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 w:ascii="Times New Roman" w:hAnsi="Times New Roman" w:eastAsia="仿宋_GB2312" w:cs="Times New Roman"/>
          <w:bCs/>
          <w:spacing w:val="2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pacing w:val="20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pacing w:val="2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pacing w:val="20"/>
          <w:sz w:val="44"/>
          <w:szCs w:val="44"/>
        </w:rPr>
        <w:t>粮油产品监督抽检合格产品信息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（声明：以下信息仅指本次抽检标称的生产企业相关产品的生产日期/批号和所检项目）</w:t>
      </w:r>
    </w:p>
    <w:tbl>
      <w:tblPr>
        <w:tblStyle w:val="2"/>
        <w:tblW w:w="146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2739"/>
        <w:gridCol w:w="2963"/>
        <w:gridCol w:w="3422"/>
        <w:gridCol w:w="1515"/>
        <w:gridCol w:w="1050"/>
        <w:gridCol w:w="1095"/>
        <w:gridCol w:w="13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标称生产企业名称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标称生产企业地址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被抽样单位名称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被抽样单位所在省份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样品名称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生产日期/批号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伊犁州、塔城额敏县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克拉玛依市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绿成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粮油储备有限公司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新疆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小麦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塔城地区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克拉玛依市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绿成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粮油储备有限公司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新疆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小麦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塔城地区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克拉玛依市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绿成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粮油储备有限公司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新疆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小麦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202312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塔城地区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克拉玛依市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绿成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粮油储备有限公司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新疆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小麦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新疆盛康粮油有限公司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新疆维吾尔自治区伊犁州伊宁市伊宁市合作区吉林路1792号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克拉玛依市军粮供应站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新疆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小麦粉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25kg/袋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20250901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新疆万德福有机食品有限公司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新疆维吾尔自治区伊犁州察布查尔县伊南工业园区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克拉玛依市军粮供应站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新疆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10kg/袋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20250910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751DA"/>
    <w:rsid w:val="2B69270D"/>
    <w:rsid w:val="340B6BE3"/>
    <w:rsid w:val="3D7772F1"/>
    <w:rsid w:val="3DBC100A"/>
    <w:rsid w:val="593C0C47"/>
    <w:rsid w:val="5999084E"/>
    <w:rsid w:val="69DD7B1B"/>
    <w:rsid w:val="74DB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2025-12-25T09:58:00Z</dcterms:created>
  <dc:creator>mayanfgw</dc:creator>
  <cp:lastModifiedBy>mayanfgw</cp:lastModifiedBy>
  <dcterms:modified xsi:type="dcterms:W3CDTF">2026-04-14T02:51:07Z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