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C3DD8E">
      <w:pPr>
        <w:keepNext w:val="0"/>
        <w:keepLines w:val="0"/>
        <w:pageBreakBefore w:val="0"/>
        <w:widowControl w:val="0"/>
        <w:kinsoku w:val="0"/>
        <w:wordWrap/>
        <w:overflowPunct w:val="0"/>
        <w:topLinePunct w:val="0"/>
        <w:autoSpaceDE w:val="0"/>
        <w:autoSpaceDN w:val="0"/>
        <w:bidi w:val="0"/>
        <w:adjustRightInd/>
        <w:snapToGrid/>
        <w:spacing w:line="560" w:lineRule="exact"/>
        <w:jc w:val="center"/>
        <w:textAlignment w:val="auto"/>
        <w:rPr>
          <w:rFonts w:hint="eastAsia" w:ascii="方正小标宋简体" w:hAnsi="方正小标宋简体" w:eastAsia="方正小标宋简体" w:cs="方正小标宋简体"/>
          <w:b w:val="0"/>
          <w:bCs w:val="0"/>
          <w:i w:val="0"/>
          <w:iCs w:val="0"/>
          <w:caps w:val="0"/>
          <w:color w:val="auto"/>
          <w:spacing w:val="0"/>
          <w:kern w:val="2"/>
          <w:sz w:val="44"/>
          <w:szCs w:val="44"/>
          <w:highlight w:val="none"/>
          <w:shd w:val="clear" w:color="auto" w:fill="auto"/>
          <w:lang w:val="en-US" w:eastAsia="zh-CN" w:bidi="ar-SA"/>
        </w:rPr>
      </w:pPr>
      <w:r>
        <w:rPr>
          <w:rFonts w:eastAsia="方正小标宋简体"/>
          <w:color w:val="000000"/>
          <w:sz w:val="44"/>
          <w:szCs w:val="44"/>
        </w:rPr>
        <w:t>关于</w:t>
      </w:r>
      <w:r>
        <w:rPr>
          <w:rFonts w:hint="eastAsia" w:ascii="方正小标宋简体" w:hAnsi="方正小标宋简体" w:eastAsia="方正小标宋简体" w:cs="方正小标宋简体"/>
          <w:b w:val="0"/>
          <w:bCs w:val="0"/>
          <w:i w:val="0"/>
          <w:iCs w:val="0"/>
          <w:caps w:val="0"/>
          <w:color w:val="auto"/>
          <w:spacing w:val="0"/>
          <w:kern w:val="2"/>
          <w:sz w:val="44"/>
          <w:szCs w:val="44"/>
          <w:highlight w:val="none"/>
          <w:shd w:val="clear" w:color="auto" w:fill="auto"/>
          <w:lang w:eastAsia="zh-CN" w:bidi="ar-SA"/>
        </w:rPr>
        <w:t>《</w:t>
      </w:r>
      <w:r>
        <w:rPr>
          <w:rFonts w:hint="eastAsia" w:ascii="方正小标宋简体" w:hAnsi="方正小标宋简体" w:eastAsia="方正小标宋简体" w:cs="方正小标宋简体"/>
          <w:color w:val="000000"/>
          <w:sz w:val="44"/>
          <w:szCs w:val="44"/>
          <w:lang w:val="en-US" w:eastAsia="zh-CN"/>
        </w:rPr>
        <w:t>克拉玛依市校园周边安全管理办法</w:t>
      </w:r>
      <w:r>
        <w:rPr>
          <w:rFonts w:hint="eastAsia" w:ascii="方正小标宋简体" w:hAnsi="方正小标宋简体" w:eastAsia="方正小标宋简体" w:cs="方正小标宋简体"/>
          <w:b w:val="0"/>
          <w:bCs w:val="0"/>
          <w:i w:val="0"/>
          <w:iCs w:val="0"/>
          <w:caps w:val="0"/>
          <w:color w:val="auto"/>
          <w:spacing w:val="0"/>
          <w:kern w:val="2"/>
          <w:sz w:val="44"/>
          <w:szCs w:val="44"/>
          <w:highlight w:val="none"/>
          <w:shd w:val="clear" w:color="auto" w:fill="auto"/>
          <w:lang w:val="en-US" w:eastAsia="zh-CN" w:bidi="ar-SA"/>
        </w:rPr>
        <w:t>》</w:t>
      </w:r>
    </w:p>
    <w:p w14:paraId="747667F9">
      <w:pPr>
        <w:keepNext w:val="0"/>
        <w:keepLines w:val="0"/>
        <w:pageBreakBefore w:val="0"/>
        <w:widowControl w:val="0"/>
        <w:kinsoku w:val="0"/>
        <w:wordWrap/>
        <w:overflowPunct w:val="0"/>
        <w:topLinePunct w:val="0"/>
        <w:autoSpaceDE w:val="0"/>
        <w:autoSpaceDN w:val="0"/>
        <w:bidi w:val="0"/>
        <w:adjustRightInd/>
        <w:snapToGrid/>
        <w:spacing w:line="560" w:lineRule="exact"/>
        <w:jc w:val="center"/>
        <w:textAlignment w:val="auto"/>
        <w:rPr>
          <w:rFonts w:eastAsia="方正小标宋简体"/>
          <w:color w:val="000000"/>
          <w:sz w:val="44"/>
          <w:szCs w:val="44"/>
        </w:rPr>
      </w:pPr>
      <w:r>
        <w:rPr>
          <w:rFonts w:eastAsia="方正小标宋简体"/>
          <w:color w:val="000000"/>
          <w:sz w:val="44"/>
          <w:szCs w:val="44"/>
        </w:rPr>
        <w:t>的</w:t>
      </w:r>
      <w:r>
        <w:rPr>
          <w:rFonts w:hint="eastAsia" w:eastAsia="方正小标宋简体"/>
          <w:color w:val="000000"/>
          <w:sz w:val="44"/>
          <w:szCs w:val="44"/>
          <w:lang w:eastAsia="zh-CN"/>
        </w:rPr>
        <w:t>起草</w:t>
      </w:r>
      <w:r>
        <w:rPr>
          <w:rFonts w:eastAsia="方正小标宋简体"/>
          <w:color w:val="000000"/>
          <w:sz w:val="44"/>
          <w:szCs w:val="44"/>
        </w:rPr>
        <w:t>说明</w:t>
      </w:r>
    </w:p>
    <w:p w14:paraId="104DCB3D">
      <w:pPr>
        <w:keepNext w:val="0"/>
        <w:keepLines w:val="0"/>
        <w:pageBreakBefore w:val="0"/>
        <w:widowControl w:val="0"/>
        <w:wordWrap/>
        <w:topLinePunct w:val="0"/>
        <w:bidi w:val="0"/>
        <w:spacing w:line="560" w:lineRule="exact"/>
        <w:jc w:val="center"/>
        <w:textAlignment w:val="auto"/>
        <w:rPr>
          <w:rFonts w:eastAsia="仿宋_GB2312"/>
          <w:color w:val="000000"/>
          <w:sz w:val="32"/>
          <w:szCs w:val="32"/>
        </w:rPr>
      </w:pPr>
    </w:p>
    <w:p w14:paraId="3373F0A0">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为维护学校周边秩序，优化育人环境，保障师生安全</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根据《中华人民共和国未成年人保护法》《中华人民共和国食品安全法》《中华人民共和国道路交通安全法》</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《中华人民共和国治安管理处罚法》</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等法律法规，结合克拉玛依市实际情况，市教育局起草了《克拉玛依市校园周边安全管理办法》（</w:t>
      </w:r>
      <w:r>
        <w:rPr>
          <w:rFonts w:hint="eastAsia" w:ascii="Times New Roman" w:hAnsi="Times New Roman" w:eastAsia="仿宋_GB2312" w:cs="Times New Roman"/>
          <w:b w:val="0"/>
          <w:bCs w:val="0"/>
          <w:i w:val="0"/>
          <w:iCs w:val="0"/>
          <w:caps w:val="0"/>
          <w:color w:val="auto"/>
          <w:spacing w:val="0"/>
          <w:sz w:val="32"/>
          <w:szCs w:val="32"/>
          <w:highlight w:val="none"/>
          <w:shd w:val="clear" w:color="auto" w:fill="auto"/>
        </w:rPr>
        <w:t>政府规章，草案</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w:t>
      </w:r>
      <w:r>
        <w:rPr>
          <w:rFonts w:hint="eastAsia" w:ascii="Times New Roman" w:hAnsi="Times New Roman" w:eastAsia="仿宋_GB2312" w:cs="Times New Roman"/>
          <w:color w:val="auto"/>
          <w:sz w:val="32"/>
          <w:szCs w:val="32"/>
          <w:highlight w:val="none"/>
          <w:shd w:val="clear" w:color="auto" w:fill="auto"/>
          <w:lang w:val="en-US" w:eastAsia="zh-CN"/>
        </w:rPr>
        <w:t>现将有关情</w:t>
      </w:r>
      <w:r>
        <w:rPr>
          <w:rFonts w:hint="eastAsia" w:ascii="Times New Roman" w:hAnsi="Times New Roman" w:eastAsia="仿宋_GB2312" w:cs="Times New Roman"/>
          <w:color w:val="auto"/>
          <w:sz w:val="32"/>
          <w:szCs w:val="32"/>
          <w:highlight w:val="none"/>
          <w:lang w:val="en-US" w:eastAsia="zh-CN"/>
        </w:rPr>
        <w:t>况</w:t>
      </w:r>
      <w:r>
        <w:rPr>
          <w:rFonts w:hint="eastAsia" w:eastAsia="仿宋_GB2312" w:cs="Times New Roman"/>
          <w:color w:val="auto"/>
          <w:sz w:val="32"/>
          <w:szCs w:val="32"/>
          <w:highlight w:val="none"/>
          <w:lang w:val="en-US" w:eastAsia="zh-CN"/>
        </w:rPr>
        <w:t>说明</w:t>
      </w:r>
      <w:r>
        <w:rPr>
          <w:rFonts w:hint="eastAsia" w:ascii="Times New Roman" w:hAnsi="Times New Roman" w:eastAsia="仿宋_GB2312" w:cs="Times New Roman"/>
          <w:color w:val="auto"/>
          <w:sz w:val="32"/>
          <w:szCs w:val="32"/>
          <w:highlight w:val="none"/>
          <w:lang w:val="en-US" w:eastAsia="zh-CN"/>
        </w:rPr>
        <w:t>如下：</w:t>
      </w:r>
    </w:p>
    <w:p w14:paraId="1A1CB53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eastAsia="黑体"/>
          <w:color w:val="000000"/>
          <w:sz w:val="32"/>
          <w:szCs w:val="32"/>
        </w:rPr>
      </w:pPr>
      <w:r>
        <w:rPr>
          <w:rFonts w:hint="eastAsia" w:eastAsia="黑体"/>
          <w:color w:val="000000"/>
          <w:sz w:val="32"/>
          <w:szCs w:val="32"/>
          <w:lang w:eastAsia="zh-CN"/>
        </w:rPr>
        <w:t>一、</w:t>
      </w:r>
      <w:r>
        <w:rPr>
          <w:rFonts w:eastAsia="黑体"/>
          <w:color w:val="000000"/>
          <w:sz w:val="32"/>
          <w:szCs w:val="32"/>
        </w:rPr>
        <w:t>制定的必要性</w:t>
      </w:r>
    </w:p>
    <w:p w14:paraId="720B8591">
      <w:pPr>
        <w:keepNext w:val="0"/>
        <w:keepLines w:val="0"/>
        <w:pageBreakBefore w:val="0"/>
        <w:widowControl w:val="0"/>
        <w:wordWrap/>
        <w:topLinePunct w:val="0"/>
        <w:bidi w:val="0"/>
        <w:spacing w:line="560" w:lineRule="exact"/>
        <w:textAlignment w:val="auto"/>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pP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 xml:space="preserve">    长期以来，</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克拉玛依市委、市政府高度重视校园安全管理工作，先后</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出</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台《校园及周边治安综合治理长效运行工作机制》</w:t>
      </w:r>
      <w:r>
        <w:rPr>
          <w:rFonts w:hint="eastAsia" w:ascii="Times New Roman" w:hAnsi="Times New Roman" w:eastAsia="仿宋_GB2312" w:cs="Times New Roman"/>
          <w:color w:val="auto"/>
          <w:kern w:val="2"/>
          <w:sz w:val="32"/>
          <w:szCs w:val="32"/>
          <w:highlight w:val="none"/>
          <w:shd w:val="clear" w:color="auto" w:fill="auto"/>
          <w:lang w:val="en-US" w:eastAsia="zh-CN" w:bidi="ar-SA"/>
        </w:rPr>
        <w:t>《克拉玛依市落实〈全区道路交通安全综合行动总体方案〉的实施方案》等</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，加强校园周边安全管理。随着克拉玛依市经济</w:t>
      </w:r>
      <w:r>
        <w:rPr>
          <w:rFonts w:hint="eastAsia" w:ascii="宋体" w:hAnsi="宋体" w:eastAsia="仿宋_GB2312" w:cs="Times New Roman"/>
          <w:b w:val="0"/>
          <w:bCs w:val="0"/>
          <w:i w:val="0"/>
          <w:iCs w:val="0"/>
          <w:caps w:val="0"/>
          <w:color w:val="auto"/>
          <w:spacing w:val="0"/>
          <w:kern w:val="2"/>
          <w:sz w:val="32"/>
          <w:szCs w:val="32"/>
          <w:highlight w:val="none"/>
          <w:shd w:val="clear" w:color="auto" w:fill="auto"/>
          <w:lang w:val="en-US" w:eastAsia="zh-CN" w:bidi="ar-SA"/>
        </w:rPr>
        <w:t>社会发展和城市建设，校园周边</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安全环境发生深刻变化，</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2026年以来，在全市范围内开展校园周边治安综合治理联合整治中，</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发现</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主要突出问题为：</w:t>
      </w:r>
      <w:r>
        <w:rPr>
          <w:rFonts w:hint="eastAsia" w:ascii="Times New Roman" w:hAnsi="Times New Roman" w:eastAsia="仿宋_GB2312" w:cs="Times New Roman"/>
          <w:b/>
          <w:bCs/>
          <w:i w:val="0"/>
          <w:iCs w:val="0"/>
          <w:caps w:val="0"/>
          <w:color w:val="auto"/>
          <w:spacing w:val="0"/>
          <w:kern w:val="2"/>
          <w:sz w:val="32"/>
          <w:szCs w:val="32"/>
          <w:highlight w:val="none"/>
          <w:shd w:val="clear" w:color="auto" w:fill="auto"/>
          <w:lang w:val="en-US" w:eastAsia="zh-CN" w:bidi="ar-SA"/>
        </w:rPr>
        <w:t>一是</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存在</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上下学高峰期校园周边</w:t>
      </w:r>
      <w:r>
        <w:rPr>
          <w:rFonts w:hint="default" w:ascii="Times New Roman" w:hAnsi="Times New Roman" w:eastAsia="仿宋_GB2312" w:cs="Times New Roman"/>
          <w:b w:val="0"/>
          <w:bCs w:val="0"/>
          <w:i w:val="0"/>
          <w:iCs w:val="0"/>
          <w:caps w:val="0"/>
          <w:color w:val="auto"/>
          <w:spacing w:val="0"/>
          <w:kern w:val="2"/>
          <w:sz w:val="32"/>
          <w:szCs w:val="32"/>
          <w:highlight w:val="none"/>
          <w:shd w:val="clear" w:color="auto" w:fill="auto"/>
          <w:rtl w:val="0"/>
          <w:cs w:val="0"/>
          <w:lang w:val="en-US" w:eastAsia="zh-CN" w:bidi="ar-SA"/>
        </w:rPr>
        <w:t>车辆乱停乱放、</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缺少交通让行标识、无斑马线、无减速设备等交通安全隐患</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w:t>
      </w:r>
      <w:r>
        <w:rPr>
          <w:rFonts w:hint="eastAsia" w:ascii="Times New Roman" w:hAnsi="Times New Roman" w:eastAsia="仿宋_GB2312" w:cs="Times New Roman"/>
          <w:b/>
          <w:bCs/>
          <w:i w:val="0"/>
          <w:iCs w:val="0"/>
          <w:caps w:val="0"/>
          <w:color w:val="auto"/>
          <w:spacing w:val="0"/>
          <w:kern w:val="2"/>
          <w:sz w:val="32"/>
          <w:szCs w:val="32"/>
          <w:highlight w:val="none"/>
          <w:shd w:val="clear" w:color="auto" w:fill="auto"/>
          <w:lang w:val="en-US" w:eastAsia="zh-CN" w:bidi="ar-SA"/>
        </w:rPr>
        <w:t>二是</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校园周边流动摊贩屡禁不止，</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存在</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食品安全风险；</w:t>
      </w:r>
      <w:r>
        <w:rPr>
          <w:rFonts w:hint="eastAsia" w:ascii="Times New Roman" w:hAnsi="Times New Roman" w:eastAsia="仿宋_GB2312" w:cs="Times New Roman"/>
          <w:b/>
          <w:bCs/>
          <w:i w:val="0"/>
          <w:iCs w:val="0"/>
          <w:caps w:val="0"/>
          <w:color w:val="auto"/>
          <w:spacing w:val="0"/>
          <w:kern w:val="2"/>
          <w:sz w:val="32"/>
          <w:szCs w:val="32"/>
          <w:highlight w:val="none"/>
          <w:shd w:val="clear" w:color="auto" w:fill="auto"/>
          <w:lang w:val="en-US" w:eastAsia="zh-CN" w:bidi="ar-SA"/>
        </w:rPr>
        <w:t>三是</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校园周边安全管理工作涉及教育、市场监督、交通、公安等多个政府部门，</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具体执行中</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既存在职能交叉重叠</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又有职责</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真空</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的问题。</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综上所述，</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亟需通过立法加强校园周边安全管理，明确各部门职责任务，</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强化部门间协作配合，</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提高我市校园周边安全工作的法治化水平。</w:t>
      </w:r>
    </w:p>
    <w:p w14:paraId="5C6331CD">
      <w:pPr>
        <w:keepNext w:val="0"/>
        <w:keepLines w:val="0"/>
        <w:pageBreakBefore w:val="0"/>
        <w:widowControl w:val="0"/>
        <w:tabs>
          <w:tab w:val="left" w:pos="2220"/>
        </w:tabs>
        <w:kinsoku/>
        <w:wordWrap/>
        <w:overflowPunct/>
        <w:topLinePunct w:val="0"/>
        <w:autoSpaceDE/>
        <w:autoSpaceDN/>
        <w:bidi w:val="0"/>
        <w:adjustRightInd/>
        <w:snapToGrid/>
        <w:spacing w:line="560" w:lineRule="exact"/>
        <w:ind w:left="0" w:firstLine="640" w:firstLineChars="200"/>
        <w:textAlignment w:val="auto"/>
        <w:rPr>
          <w:rFonts w:eastAsia="黑体"/>
          <w:color w:val="000000"/>
          <w:sz w:val="32"/>
          <w:szCs w:val="32"/>
        </w:rPr>
      </w:pPr>
      <w:r>
        <w:rPr>
          <w:rFonts w:eastAsia="黑体"/>
          <w:color w:val="000000"/>
          <w:sz w:val="32"/>
          <w:szCs w:val="32"/>
        </w:rPr>
        <w:t>二、起草依据</w:t>
      </w:r>
    </w:p>
    <w:p w14:paraId="2183F771">
      <w:pPr>
        <w:pStyle w:val="2"/>
        <w:keepNext w:val="0"/>
        <w:keepLines w:val="0"/>
        <w:pageBreakBefore w:val="0"/>
        <w:widowControl w:val="0"/>
        <w:kinsoku/>
        <w:wordWrap/>
        <w:overflowPunct/>
        <w:topLinePunct w:val="0"/>
        <w:autoSpaceDE/>
        <w:autoSpaceDN/>
        <w:bidi w:val="0"/>
        <w:adjustRightInd/>
        <w:snapToGrid/>
        <w:spacing w:after="0" w:afterLines="0" w:line="560" w:lineRule="exact"/>
        <w:ind w:firstLine="640" w:firstLineChars="200"/>
        <w:textAlignment w:val="auto"/>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pP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依据《中华人民共和国未成年人保护法》《中华人民共和国食品安全法》《中华人民共和国道路交通安全法》</w:t>
      </w:r>
      <w:r>
        <w:rPr>
          <w:rFonts w:hint="eastAsia" w:eastAsia="仿宋_GB2312" w:cs="Times New Roman"/>
          <w:b w:val="0"/>
          <w:bCs w:val="0"/>
          <w:i w:val="0"/>
          <w:iCs w:val="0"/>
          <w:caps w:val="0"/>
          <w:color w:val="auto"/>
          <w:spacing w:val="0"/>
          <w:kern w:val="2"/>
          <w:sz w:val="32"/>
          <w:szCs w:val="32"/>
          <w:highlight w:val="none"/>
          <w:shd w:val="clear" w:color="auto" w:fill="auto"/>
          <w:lang w:val="en-US" w:eastAsia="zh-CN" w:bidi="ar-SA"/>
        </w:rPr>
        <w:t>《中华人民共和国治安管理处罚法》</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《娱乐场所管理条例》《保安服务管理条例》</w:t>
      </w:r>
      <w:r>
        <w:rPr>
          <w:rFonts w:hint="eastAsia" w:eastAsia="仿宋_GB2312"/>
          <w:color w:val="auto"/>
          <w:sz w:val="32"/>
          <w:szCs w:val="32"/>
          <w:highlight w:val="none"/>
          <w:shd w:val="clear" w:color="auto" w:fill="auto"/>
        </w:rPr>
        <w:t>《新疆维吾尔自治区食品小作坊、小餐饮店、小食杂店和食品摊贩管理条例》</w:t>
      </w:r>
      <w:r>
        <w:rPr>
          <w:rFonts w:hint="eastAsia" w:ascii="Times New Roman" w:hAnsi="Times New Roman" w:eastAsia="仿宋_GB2312" w:cs="Times New Roman"/>
          <w:b w:val="0"/>
          <w:bCs w:val="0"/>
          <w:i w:val="0"/>
          <w:iCs w:val="0"/>
          <w:caps w:val="0"/>
          <w:color w:val="auto"/>
          <w:spacing w:val="0"/>
          <w:kern w:val="2"/>
          <w:sz w:val="32"/>
          <w:szCs w:val="32"/>
          <w:highlight w:val="none"/>
          <w:shd w:val="clear" w:color="auto" w:fill="auto"/>
          <w:lang w:val="en-US" w:eastAsia="zh-CN" w:bidi="ar-SA"/>
        </w:rPr>
        <w:t>《中小学幼儿园安全管理办法》等相关法律法规和文件。</w:t>
      </w:r>
    </w:p>
    <w:p w14:paraId="328E2291">
      <w:pPr>
        <w:keepNext w:val="0"/>
        <w:keepLines w:val="0"/>
        <w:pageBreakBefore w:val="0"/>
        <w:widowControl w:val="0"/>
        <w:numPr>
          <w:ilvl w:val="0"/>
          <w:numId w:val="1"/>
        </w:numPr>
        <w:tabs>
          <w:tab w:val="left" w:pos="2220"/>
        </w:tabs>
        <w:kinsoku/>
        <w:wordWrap/>
        <w:overflowPunct/>
        <w:topLinePunct w:val="0"/>
        <w:autoSpaceDE/>
        <w:autoSpaceDN/>
        <w:bidi w:val="0"/>
        <w:adjustRightInd/>
        <w:snapToGrid/>
        <w:spacing w:line="560" w:lineRule="exact"/>
        <w:ind w:left="0" w:firstLine="640" w:firstLineChars="200"/>
        <w:textAlignment w:val="auto"/>
        <w:rPr>
          <w:rFonts w:eastAsia="黑体"/>
          <w:color w:val="000000"/>
          <w:sz w:val="32"/>
          <w:szCs w:val="32"/>
        </w:rPr>
      </w:pPr>
      <w:r>
        <w:rPr>
          <w:rFonts w:eastAsia="黑体"/>
          <w:color w:val="000000"/>
          <w:sz w:val="32"/>
          <w:szCs w:val="32"/>
        </w:rPr>
        <w:t>征求意见采纳情况</w:t>
      </w:r>
    </w:p>
    <w:p w14:paraId="50EF6C55">
      <w:pPr>
        <w:keepNext w:val="0"/>
        <w:keepLines w:val="0"/>
        <w:pageBreakBefore w:val="0"/>
        <w:widowControl w:val="0"/>
        <w:kinsoku w:val="0"/>
        <w:wordWrap/>
        <w:overflowPunct w:val="0"/>
        <w:topLinePunct w:val="0"/>
        <w:autoSpaceDE w:val="0"/>
        <w:autoSpaceDN w:val="0"/>
        <w:bidi w:val="0"/>
        <w:adjustRightInd/>
        <w:snapToGrid/>
        <w:spacing w:line="560" w:lineRule="exact"/>
        <w:ind w:firstLine="640" w:firstLineChars="200"/>
        <w:jc w:val="left"/>
        <w:textAlignment w:val="auto"/>
        <w:rPr>
          <w:rFonts w:eastAsia="仿宋_GB2312"/>
          <w:color w:val="auto"/>
          <w:sz w:val="32"/>
          <w:szCs w:val="32"/>
        </w:rPr>
      </w:pPr>
      <w:r>
        <w:rPr>
          <w:rFonts w:hint="eastAsia" w:ascii="Times New Roman" w:hAnsi="Times New Roman" w:eastAsia="仿宋_GB2312"/>
          <w:color w:val="000000"/>
          <w:sz w:val="32"/>
          <w:szCs w:val="32"/>
        </w:rPr>
        <w:t>202</w:t>
      </w:r>
      <w:r>
        <w:rPr>
          <w:rFonts w:hint="eastAsia" w:ascii="Times New Roman" w:hAnsi="Times New Roman" w:eastAsia="仿宋_GB2312"/>
          <w:color w:val="000000"/>
          <w:sz w:val="32"/>
          <w:szCs w:val="32"/>
          <w:lang w:val="en-US" w:eastAsia="zh-CN"/>
        </w:rPr>
        <w:t>6</w:t>
      </w:r>
      <w:r>
        <w:rPr>
          <w:rFonts w:eastAsia="仿宋_GB2312"/>
          <w:color w:val="000000"/>
          <w:sz w:val="32"/>
          <w:szCs w:val="32"/>
        </w:rPr>
        <w:t>年</w:t>
      </w:r>
      <w:r>
        <w:rPr>
          <w:rFonts w:hint="eastAsia" w:eastAsia="仿宋_GB2312"/>
          <w:color w:val="000000"/>
          <w:sz w:val="32"/>
          <w:szCs w:val="32"/>
          <w:lang w:val="en-US" w:eastAsia="zh-CN"/>
        </w:rPr>
        <w:t>以来</w:t>
      </w:r>
      <w:r>
        <w:rPr>
          <w:rFonts w:eastAsia="仿宋_GB2312"/>
          <w:color w:val="000000"/>
          <w:sz w:val="32"/>
          <w:szCs w:val="32"/>
        </w:rPr>
        <w:t>，向</w:t>
      </w:r>
      <w:r>
        <w:rPr>
          <w:rFonts w:hint="eastAsia" w:eastAsia="仿宋_GB2312"/>
          <w:color w:val="000000"/>
          <w:sz w:val="32"/>
          <w:szCs w:val="32"/>
          <w:lang w:eastAsia="zh-CN"/>
        </w:rPr>
        <w:t>市级政府相关部门</w:t>
      </w:r>
      <w:r>
        <w:rPr>
          <w:rFonts w:eastAsia="仿宋_GB2312"/>
          <w:color w:val="000000"/>
          <w:sz w:val="32"/>
          <w:szCs w:val="32"/>
        </w:rPr>
        <w:t>开</w:t>
      </w:r>
      <w:r>
        <w:rPr>
          <w:rFonts w:eastAsia="仿宋_GB2312"/>
          <w:color w:val="auto"/>
          <w:sz w:val="32"/>
          <w:szCs w:val="32"/>
        </w:rPr>
        <w:t>展</w:t>
      </w:r>
      <w:r>
        <w:rPr>
          <w:rFonts w:hint="eastAsia" w:ascii="Times New Roman" w:hAnsi="Times New Roman" w:eastAsia="仿宋_GB2312"/>
          <w:color w:val="auto"/>
          <w:sz w:val="32"/>
          <w:szCs w:val="32"/>
          <w:lang w:val="en-US" w:eastAsia="zh-CN"/>
        </w:rPr>
        <w:t>2</w:t>
      </w:r>
      <w:r>
        <w:rPr>
          <w:rFonts w:eastAsia="仿宋_GB2312"/>
          <w:color w:val="auto"/>
          <w:sz w:val="32"/>
          <w:szCs w:val="32"/>
        </w:rPr>
        <w:t>轮</w:t>
      </w:r>
      <w:r>
        <w:rPr>
          <w:rFonts w:hint="eastAsia" w:eastAsia="仿宋_GB2312"/>
          <w:color w:val="000000"/>
          <w:sz w:val="32"/>
          <w:szCs w:val="32"/>
          <w:lang w:eastAsia="zh-CN"/>
        </w:rPr>
        <w:t>征求意见</w:t>
      </w:r>
      <w:r>
        <w:rPr>
          <w:rFonts w:hint="eastAsia" w:eastAsia="仿宋_GB2312"/>
          <w:color w:val="auto"/>
          <w:sz w:val="32"/>
          <w:szCs w:val="32"/>
          <w:lang w:eastAsia="zh-CN"/>
        </w:rPr>
        <w:t>，向</w:t>
      </w:r>
      <w:r>
        <w:rPr>
          <w:rFonts w:hint="eastAsia" w:eastAsia="仿宋_GB2312"/>
          <w:color w:val="000000"/>
          <w:sz w:val="32"/>
          <w:szCs w:val="32"/>
          <w:lang w:eastAsia="zh-CN"/>
        </w:rPr>
        <w:t>各区教育局及学校、家长代表及相关法律专家等开展</w:t>
      </w:r>
      <w:r>
        <w:rPr>
          <w:rFonts w:hint="eastAsia" w:ascii="Times New Roman" w:hAnsi="Times New Roman" w:eastAsia="仿宋_GB2312"/>
          <w:color w:val="000000"/>
          <w:sz w:val="32"/>
          <w:szCs w:val="32"/>
          <w:lang w:val="en-US" w:eastAsia="zh-CN"/>
        </w:rPr>
        <w:t>1</w:t>
      </w:r>
      <w:r>
        <w:rPr>
          <w:rFonts w:hint="eastAsia" w:eastAsia="仿宋_GB2312"/>
          <w:color w:val="000000"/>
          <w:sz w:val="32"/>
          <w:szCs w:val="32"/>
          <w:lang w:val="en-US" w:eastAsia="zh-CN"/>
        </w:rPr>
        <w:t>轮</w:t>
      </w:r>
      <w:r>
        <w:rPr>
          <w:rFonts w:eastAsia="仿宋_GB2312"/>
          <w:color w:val="auto"/>
          <w:sz w:val="32"/>
          <w:szCs w:val="32"/>
        </w:rPr>
        <w:t>征求意见</w:t>
      </w:r>
      <w:r>
        <w:rPr>
          <w:rFonts w:hint="eastAsia" w:eastAsia="仿宋_GB2312"/>
          <w:color w:val="auto"/>
          <w:sz w:val="32"/>
          <w:szCs w:val="32"/>
          <w:lang w:eastAsia="zh-CN"/>
        </w:rPr>
        <w:t>工作</w:t>
      </w:r>
      <w:r>
        <w:rPr>
          <w:rFonts w:eastAsia="仿宋_GB2312"/>
          <w:color w:val="auto"/>
          <w:sz w:val="32"/>
          <w:szCs w:val="32"/>
        </w:rPr>
        <w:t>，共征集修改意见</w:t>
      </w:r>
      <w:r>
        <w:rPr>
          <w:rFonts w:hint="eastAsia" w:ascii="Times New Roman" w:hAnsi="Times New Roman" w:eastAsia="仿宋_GB2312"/>
          <w:color w:val="auto"/>
          <w:sz w:val="32"/>
          <w:szCs w:val="32"/>
          <w:lang w:val="en-US" w:eastAsia="zh-CN"/>
        </w:rPr>
        <w:t>8</w:t>
      </w:r>
      <w:r>
        <w:rPr>
          <w:rFonts w:eastAsia="仿宋_GB2312"/>
          <w:color w:val="auto"/>
          <w:sz w:val="32"/>
          <w:szCs w:val="32"/>
        </w:rPr>
        <w:t>条，经多次讨论、研究，采纳</w:t>
      </w:r>
      <w:r>
        <w:rPr>
          <w:rFonts w:hint="eastAsia" w:ascii="Times New Roman" w:hAnsi="Times New Roman" w:eastAsia="仿宋_GB2312"/>
          <w:color w:val="auto"/>
          <w:sz w:val="32"/>
          <w:szCs w:val="32"/>
          <w:lang w:val="en-US" w:eastAsia="zh-CN"/>
        </w:rPr>
        <w:t>7</w:t>
      </w:r>
      <w:r>
        <w:rPr>
          <w:rFonts w:eastAsia="仿宋_GB2312"/>
          <w:color w:val="auto"/>
          <w:sz w:val="32"/>
          <w:szCs w:val="32"/>
        </w:rPr>
        <w:t>条。确</w:t>
      </w:r>
      <w:r>
        <w:rPr>
          <w:rFonts w:hint="eastAsia" w:eastAsia="仿宋_GB2312"/>
          <w:color w:val="auto"/>
          <w:sz w:val="32"/>
          <w:szCs w:val="32"/>
        </w:rPr>
        <w:t>保了</w:t>
      </w:r>
      <w:r>
        <w:rPr>
          <w:rFonts w:eastAsia="仿宋_GB2312"/>
          <w:color w:val="auto"/>
          <w:sz w:val="32"/>
          <w:szCs w:val="32"/>
        </w:rPr>
        <w:t>《</w:t>
      </w:r>
      <w:r>
        <w:rPr>
          <w:rFonts w:hint="eastAsia" w:eastAsia="仿宋_GB2312"/>
          <w:color w:val="auto"/>
          <w:sz w:val="32"/>
          <w:szCs w:val="32"/>
          <w:lang w:val="en-US" w:eastAsia="zh-CN"/>
        </w:rPr>
        <w:t>克拉玛依市校园周边安全管理办法</w:t>
      </w:r>
      <w:r>
        <w:rPr>
          <w:rFonts w:eastAsia="仿宋_GB2312"/>
          <w:color w:val="auto"/>
          <w:sz w:val="32"/>
          <w:szCs w:val="32"/>
        </w:rPr>
        <w:t>》条理清晰，条款完善，可操作性强。</w:t>
      </w:r>
    </w:p>
    <w:p w14:paraId="31501207">
      <w:pPr>
        <w:keepNext w:val="0"/>
        <w:keepLines w:val="0"/>
        <w:pageBreakBefore w:val="0"/>
        <w:widowControl w:val="0"/>
        <w:numPr>
          <w:ilvl w:val="0"/>
          <w:numId w:val="1"/>
        </w:numPr>
        <w:tabs>
          <w:tab w:val="left" w:pos="2220"/>
        </w:tabs>
        <w:kinsoku/>
        <w:wordWrap/>
        <w:overflowPunct/>
        <w:topLinePunct w:val="0"/>
        <w:autoSpaceDE/>
        <w:autoSpaceDN/>
        <w:bidi w:val="0"/>
        <w:adjustRightInd/>
        <w:snapToGrid/>
        <w:spacing w:line="560" w:lineRule="exact"/>
        <w:ind w:left="0" w:firstLine="640" w:firstLineChars="200"/>
        <w:textAlignment w:val="auto"/>
        <w:rPr>
          <w:rFonts w:hint="default" w:eastAsia="黑体"/>
          <w:color w:val="000000"/>
          <w:sz w:val="32"/>
          <w:szCs w:val="32"/>
        </w:rPr>
      </w:pPr>
      <w:r>
        <w:rPr>
          <w:rFonts w:eastAsia="黑体"/>
          <w:color w:val="000000"/>
          <w:sz w:val="32"/>
          <w:szCs w:val="32"/>
        </w:rPr>
        <w:t>主要内容</w:t>
      </w:r>
    </w:p>
    <w:p w14:paraId="46DC34EE">
      <w:pPr>
        <w:keepNext w:val="0"/>
        <w:keepLines w:val="0"/>
        <w:pageBreakBefore w:val="0"/>
        <w:widowControl w:val="0"/>
        <w:kinsoku w:val="0"/>
        <w:wordWrap/>
        <w:overflowPunct w:val="0"/>
        <w:topLinePunct w:val="0"/>
        <w:autoSpaceDE w:val="0"/>
        <w:autoSpaceDN w:val="0"/>
        <w:bidi w:val="0"/>
        <w:adjustRightInd/>
        <w:snapToGrid/>
        <w:spacing w:line="560" w:lineRule="exact"/>
        <w:ind w:firstLine="640" w:firstLineChars="200"/>
        <w:jc w:val="left"/>
        <w:textAlignment w:val="auto"/>
        <w:rPr>
          <w:rFonts w:hint="eastAsia" w:eastAsia="仿宋_GB2312"/>
          <w:color w:val="auto"/>
          <w:sz w:val="32"/>
          <w:szCs w:val="32"/>
        </w:rPr>
      </w:pPr>
      <w:r>
        <w:rPr>
          <w:rFonts w:hint="default" w:eastAsia="仿宋_GB2312"/>
          <w:color w:val="000000"/>
          <w:sz w:val="32"/>
          <w:szCs w:val="32"/>
        </w:rPr>
        <w:t>《</w:t>
      </w:r>
      <w:r>
        <w:rPr>
          <w:rFonts w:hint="eastAsia" w:eastAsia="仿宋_GB2312"/>
          <w:color w:val="000000"/>
          <w:sz w:val="32"/>
          <w:szCs w:val="32"/>
          <w:lang w:eastAsia="zh-CN"/>
        </w:rPr>
        <w:t>克拉玛依市校园周边安全管理办法</w:t>
      </w:r>
      <w:r>
        <w:rPr>
          <w:rFonts w:hint="default" w:eastAsia="仿宋_GB2312"/>
          <w:color w:val="000000"/>
          <w:sz w:val="32"/>
          <w:szCs w:val="32"/>
        </w:rPr>
        <w:t>》共</w:t>
      </w:r>
      <w:r>
        <w:rPr>
          <w:rFonts w:hint="eastAsia" w:ascii="Times New Roman" w:hAnsi="Times New Roman" w:eastAsia="仿宋_GB2312"/>
          <w:color w:val="000000"/>
          <w:sz w:val="32"/>
          <w:szCs w:val="32"/>
          <w:lang w:val="en-US" w:eastAsia="zh-CN"/>
        </w:rPr>
        <w:t>21</w:t>
      </w:r>
      <w:r>
        <w:rPr>
          <w:rFonts w:hint="default" w:eastAsia="仿宋_GB2312"/>
          <w:color w:val="000000"/>
          <w:sz w:val="32"/>
          <w:szCs w:val="32"/>
        </w:rPr>
        <w:t>条。内容包括</w:t>
      </w:r>
      <w:r>
        <w:rPr>
          <w:rFonts w:hint="default" w:ascii="Times New Roman" w:hAnsi="Times New Roman" w:eastAsia="仿宋_GB2312" w:cs="Times New Roman"/>
          <w:b/>
          <w:bCs/>
          <w:color w:val="000000"/>
          <w:sz w:val="32"/>
          <w:szCs w:val="32"/>
          <w:highlight w:val="none"/>
          <w:lang w:val="en-US" w:eastAsia="zh-CN"/>
        </w:rPr>
        <w:t>立法目的与依据</w:t>
      </w:r>
      <w:r>
        <w:rPr>
          <w:rFonts w:hint="default" w:eastAsia="仿宋_GB2312"/>
          <w:color w:val="000000"/>
          <w:sz w:val="32"/>
          <w:szCs w:val="32"/>
        </w:rPr>
        <w:t>、</w:t>
      </w:r>
      <w:r>
        <w:rPr>
          <w:rFonts w:hint="default" w:ascii="Times New Roman" w:hAnsi="Times New Roman" w:eastAsia="仿宋_GB2312" w:cs="Times New Roman"/>
          <w:b/>
          <w:bCs/>
          <w:color w:val="000000"/>
          <w:sz w:val="32"/>
          <w:szCs w:val="32"/>
          <w:highlight w:val="none"/>
          <w:lang w:val="en-US" w:eastAsia="zh-CN"/>
        </w:rPr>
        <w:t>适用范围</w:t>
      </w:r>
      <w:r>
        <w:rPr>
          <w:rFonts w:hint="default" w:eastAsia="仿宋_GB2312"/>
          <w:color w:val="000000"/>
          <w:sz w:val="32"/>
          <w:szCs w:val="32"/>
        </w:rPr>
        <w:t>、</w:t>
      </w:r>
      <w:r>
        <w:rPr>
          <w:rFonts w:hint="default" w:ascii="Times New Roman" w:hAnsi="Times New Roman" w:eastAsia="仿宋_GB2312" w:cs="Times New Roman"/>
          <w:b/>
          <w:bCs/>
          <w:color w:val="000000"/>
          <w:sz w:val="32"/>
          <w:szCs w:val="32"/>
          <w:highlight w:val="none"/>
          <w:lang w:val="en-US" w:eastAsia="zh-CN"/>
        </w:rPr>
        <w:t>学校职责</w:t>
      </w:r>
      <w:r>
        <w:rPr>
          <w:rFonts w:hint="default" w:eastAsia="仿宋_GB2312"/>
          <w:color w:val="000000"/>
          <w:sz w:val="32"/>
          <w:szCs w:val="32"/>
        </w:rPr>
        <w:t>、</w:t>
      </w:r>
      <w:r>
        <w:rPr>
          <w:rFonts w:hint="default" w:ascii="Times New Roman" w:hAnsi="Times New Roman" w:eastAsia="仿宋_GB2312" w:cs="Times New Roman"/>
          <w:b/>
          <w:bCs/>
          <w:color w:val="000000"/>
          <w:sz w:val="32"/>
          <w:szCs w:val="32"/>
          <w:highlight w:val="none"/>
          <w:lang w:val="en-US" w:eastAsia="zh-CN"/>
        </w:rPr>
        <w:t>部门职责</w:t>
      </w:r>
      <w:r>
        <w:rPr>
          <w:rFonts w:hint="eastAsia" w:eastAsia="仿宋_GB2312"/>
          <w:color w:val="000000"/>
          <w:sz w:val="32"/>
          <w:szCs w:val="32"/>
          <w:lang w:eastAsia="zh-CN"/>
        </w:rPr>
        <w:t>等，</w:t>
      </w:r>
      <w:r>
        <w:rPr>
          <w:rFonts w:hint="eastAsia" w:eastAsia="仿宋_GB2312"/>
          <w:color w:val="000000"/>
          <w:sz w:val="32"/>
          <w:szCs w:val="32"/>
          <w:lang w:val="en-US" w:eastAsia="zh-CN"/>
        </w:rPr>
        <w:t>以</w:t>
      </w:r>
      <w:r>
        <w:rPr>
          <w:rFonts w:hint="eastAsia" w:eastAsia="仿宋_GB2312"/>
          <w:color w:val="auto"/>
          <w:sz w:val="32"/>
          <w:szCs w:val="32"/>
          <w:lang w:val="en-US" w:eastAsia="zh-CN"/>
        </w:rPr>
        <w:t>明确各方面责任为主线，进一步厘清校园周边安全立法调整的范围，细化校园及周边安全管理措施，为学校创造稳定、安全的良好环境。</w:t>
      </w:r>
    </w:p>
    <w:p w14:paraId="3B4B586B">
      <w:pPr>
        <w:keepNext w:val="0"/>
        <w:keepLines w:val="0"/>
        <w:pageBreakBefore w:val="0"/>
        <w:widowControl w:val="0"/>
        <w:kinsoku/>
        <w:wordWrap/>
        <w:overflowPunct/>
        <w:topLinePunct w:val="0"/>
        <w:autoSpaceDE/>
        <w:autoSpaceDN/>
        <w:bidi w:val="0"/>
        <w:adjustRightInd w:val="0"/>
        <w:snapToGrid w:val="0"/>
        <w:spacing w:line="560" w:lineRule="exact"/>
        <w:ind w:firstLine="643" w:firstLineChars="200"/>
        <w:jc w:val="both"/>
        <w:textAlignment w:val="auto"/>
        <w:rPr>
          <w:rFonts w:hint="default" w:ascii="Times New Roman" w:hAnsi="Times New Roman" w:eastAsia="仿宋_GB2312" w:cs="Times New Roman"/>
          <w:b w:val="0"/>
          <w:bCs w:val="0"/>
          <w:color w:val="000000"/>
          <w:sz w:val="32"/>
          <w:szCs w:val="32"/>
          <w:highlight w:val="none"/>
          <w:lang w:val="en-US" w:eastAsia="zh-CN"/>
        </w:rPr>
      </w:pPr>
      <w:r>
        <w:rPr>
          <w:rFonts w:hint="default" w:ascii="Times New Roman" w:hAnsi="Times New Roman" w:eastAsia="仿宋_GB2312" w:cs="Times New Roman"/>
          <w:b/>
          <w:bCs/>
          <w:color w:val="000000"/>
          <w:sz w:val="32"/>
          <w:szCs w:val="32"/>
          <w:highlight w:val="none"/>
        </w:rPr>
        <w:t>第</w:t>
      </w:r>
      <w:r>
        <w:rPr>
          <w:rFonts w:hint="eastAsia" w:ascii="Times New Roman" w:hAnsi="Times New Roman" w:eastAsia="仿宋_GB2312" w:cs="Times New Roman"/>
          <w:b/>
          <w:bCs/>
          <w:color w:val="000000"/>
          <w:sz w:val="32"/>
          <w:szCs w:val="32"/>
          <w:highlight w:val="none"/>
          <w:lang w:val="en-US" w:eastAsia="zh-CN"/>
        </w:rPr>
        <w:t>九</w:t>
      </w:r>
      <w:r>
        <w:rPr>
          <w:rFonts w:hint="default" w:ascii="Times New Roman" w:hAnsi="Times New Roman" w:eastAsia="仿宋_GB2312" w:cs="Times New Roman"/>
          <w:b/>
          <w:bCs/>
          <w:color w:val="00000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 xml:space="preserve">【区域划定标准与程序】 </w:t>
      </w:r>
      <w:r>
        <w:rPr>
          <w:rFonts w:hint="default" w:ascii="Times New Roman" w:hAnsi="Times New Roman" w:eastAsia="仿宋_GB2312" w:cs="Times New Roman"/>
          <w:b w:val="0"/>
          <w:bCs w:val="0"/>
          <w:color w:val="000000"/>
          <w:sz w:val="32"/>
          <w:szCs w:val="32"/>
          <w:highlight w:val="none"/>
          <w:lang w:val="en-US" w:eastAsia="zh-CN"/>
        </w:rPr>
        <w:t>各区人民政府综合评估校园周边交通、治安等因素，在</w:t>
      </w:r>
      <w:r>
        <w:rPr>
          <w:rFonts w:hint="default" w:ascii="Times New Roman" w:hAnsi="Times New Roman" w:eastAsia="仿宋_GB2312" w:cs="Times New Roman"/>
          <w:color w:val="000000"/>
          <w:sz w:val="32"/>
          <w:szCs w:val="32"/>
          <w:highlight w:val="none"/>
          <w:lang w:val="en-US" w:eastAsia="zh-CN"/>
        </w:rPr>
        <w:t>校园周边划定学生安全区域</w:t>
      </w:r>
      <w:r>
        <w:rPr>
          <w:rFonts w:hint="default" w:ascii="Times New Roman" w:hAnsi="Times New Roman" w:eastAsia="仿宋_GB2312" w:cs="Times New Roman"/>
          <w:b w:val="0"/>
          <w:bCs w:val="0"/>
          <w:color w:val="000000"/>
          <w:sz w:val="32"/>
          <w:szCs w:val="32"/>
          <w:highlight w:val="none"/>
          <w:lang w:val="en-US" w:eastAsia="zh-CN"/>
        </w:rPr>
        <w:t>，及时向社会公开并根据需要进行动态调整。</w:t>
      </w:r>
      <w:bookmarkStart w:id="0" w:name="_GoBack"/>
      <w:bookmarkEnd w:id="0"/>
    </w:p>
    <w:p w14:paraId="19103F4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default" w:ascii="Times New Roman" w:hAnsi="Times New Roman" w:eastAsia="仿宋_GB2312" w:cs="Times New Roman"/>
          <w:color w:val="auto"/>
          <w:sz w:val="32"/>
          <w:szCs w:val="32"/>
          <w:highlight w:val="none"/>
          <w:shd w:val="clear" w:color="auto" w:fill="auto"/>
          <w:lang w:val="en-US" w:eastAsia="zh-CN"/>
        </w:rPr>
      </w:pPr>
      <w:r>
        <w:rPr>
          <w:rFonts w:hint="default" w:ascii="Times New Roman" w:hAnsi="Times New Roman" w:eastAsia="仿宋_GB2312" w:cs="Times New Roman"/>
          <w:b/>
          <w:bCs/>
          <w:color w:val="000000"/>
          <w:sz w:val="32"/>
          <w:szCs w:val="32"/>
          <w:highlight w:val="none"/>
          <w:lang w:val="en-US" w:eastAsia="zh-CN"/>
        </w:rPr>
        <w:t xml:space="preserve">第十条【安全区域内管理要求】 </w:t>
      </w:r>
      <w:r>
        <w:rPr>
          <w:rFonts w:hint="default" w:ascii="Times New Roman" w:hAnsi="Times New Roman" w:eastAsia="仿宋_GB2312" w:cs="Times New Roman"/>
          <w:b w:val="0"/>
          <w:bCs w:val="0"/>
          <w:color w:val="000000"/>
          <w:sz w:val="32"/>
          <w:szCs w:val="32"/>
          <w:highlight w:val="none"/>
          <w:lang w:val="en-US" w:eastAsia="zh-CN"/>
        </w:rPr>
        <w:t>校园周边范围内</w:t>
      </w:r>
      <w:r>
        <w:rPr>
          <w:rFonts w:hint="default" w:ascii="Times New Roman" w:hAnsi="Times New Roman" w:eastAsia="仿宋_GB2312" w:cs="Times New Roman"/>
          <w:color w:val="auto"/>
          <w:sz w:val="32"/>
          <w:szCs w:val="32"/>
          <w:highlight w:val="none"/>
          <w:lang w:val="en-US" w:eastAsia="zh-CN"/>
        </w:rPr>
        <w:t>不得设置营业性娱乐场所、酒吧、</w:t>
      </w:r>
      <w:r>
        <w:rPr>
          <w:rFonts w:hint="default" w:ascii="Times New Roman" w:hAnsi="Times New Roman" w:eastAsia="仿宋_GB2312" w:cs="Times New Roman"/>
          <w:color w:val="auto"/>
          <w:sz w:val="32"/>
          <w:szCs w:val="32"/>
          <w:highlight w:val="none"/>
          <w:shd w:val="clear" w:color="auto" w:fill="auto"/>
          <w:lang w:val="en-US" w:eastAsia="zh-CN"/>
        </w:rPr>
        <w:t>纹身服务场所、成人用品商店、</w:t>
      </w:r>
      <w:r>
        <w:rPr>
          <w:rFonts w:hint="default" w:ascii="Times New Roman" w:hAnsi="Times New Roman" w:eastAsia="仿宋_GB2312" w:cs="Times New Roman"/>
          <w:color w:val="auto"/>
          <w:sz w:val="32"/>
          <w:szCs w:val="32"/>
          <w:highlight w:val="none"/>
          <w:lang w:val="en-US" w:eastAsia="zh-CN"/>
        </w:rPr>
        <w:t>互联网上网服务营业场所等不适宜未成年人活动的场所，</w:t>
      </w:r>
      <w:r>
        <w:rPr>
          <w:rFonts w:hint="default" w:ascii="Times New Roman" w:hAnsi="Times New Roman" w:eastAsia="仿宋_GB2312" w:cs="Times New Roman"/>
          <w:color w:val="auto"/>
          <w:sz w:val="32"/>
          <w:szCs w:val="32"/>
          <w:highlight w:val="none"/>
          <w:shd w:val="clear" w:color="auto" w:fill="auto"/>
          <w:lang w:val="en-US" w:eastAsia="zh-CN"/>
        </w:rPr>
        <w:t>学校大门200米范围内禁止食品摊贩经营。</w:t>
      </w:r>
    </w:p>
    <w:p w14:paraId="54FDC3F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yellow"/>
          <w:lang w:val="en-US" w:eastAsia="zh-CN"/>
        </w:rPr>
      </w:pPr>
      <w:r>
        <w:rPr>
          <w:rFonts w:hint="default" w:ascii="Times New Roman" w:hAnsi="Times New Roman" w:eastAsia="仿宋_GB2312" w:cs="Times New Roman"/>
          <w:color w:val="auto"/>
          <w:sz w:val="32"/>
          <w:szCs w:val="32"/>
          <w:highlight w:val="none"/>
          <w:shd w:val="clear" w:color="auto" w:fill="auto"/>
          <w:lang w:val="en-US" w:eastAsia="zh-CN"/>
        </w:rPr>
        <w:t>校园周边不得设置烟、酒、彩票销售网点。禁止向未成年人销售烟、酒、彩票或者兑付彩票奖金。烟、酒和彩票经营者应当在显著位置设置不向未成年人销售烟、酒或者彩票的标志；对难以判明是否是未成年人的，应当要求其出示身份证件。</w:t>
      </w:r>
    </w:p>
    <w:p w14:paraId="4D62016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公安、教育等相关部门</w:t>
      </w:r>
      <w:r>
        <w:rPr>
          <w:rFonts w:hint="default" w:ascii="Times New Roman" w:hAnsi="Times New Roman" w:eastAsia="仿宋_GB2312" w:cs="Times New Roman"/>
          <w:sz w:val="32"/>
          <w:szCs w:val="32"/>
          <w:highlight w:val="none"/>
        </w:rPr>
        <w:t>根据</w:t>
      </w:r>
      <w:r>
        <w:rPr>
          <w:rFonts w:hint="default" w:ascii="Times New Roman" w:hAnsi="Times New Roman" w:eastAsia="仿宋_GB2312" w:cs="Times New Roman"/>
          <w:sz w:val="32"/>
          <w:szCs w:val="32"/>
          <w:highlight w:val="none"/>
          <w:lang w:val="en-US" w:eastAsia="zh-CN"/>
        </w:rPr>
        <w:t>校园</w:t>
      </w:r>
      <w:r>
        <w:rPr>
          <w:rFonts w:hint="default" w:ascii="Times New Roman" w:hAnsi="Times New Roman" w:eastAsia="仿宋_GB2312" w:cs="Times New Roman"/>
          <w:sz w:val="32"/>
          <w:szCs w:val="32"/>
          <w:highlight w:val="none"/>
        </w:rPr>
        <w:t>周边50米范围内的治安、交通环境实际情况，因地制宜设置家长等候区、护学通道、临时停车位，建设隔离栏、隔离墩、减速带或升降柱等硬质防冲撞设施。</w:t>
      </w:r>
    </w:p>
    <w:p w14:paraId="70A73A8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法律、法规、规章禁止的其他危害校园周边安全秩序的行为，由相关主管部门依法处理。</w:t>
      </w:r>
    </w:p>
    <w:p w14:paraId="0AA3EDED">
      <w:pPr>
        <w:keepNext w:val="0"/>
        <w:keepLines w:val="0"/>
        <w:pageBreakBefore w:val="0"/>
        <w:widowControl w:val="0"/>
        <w:wordWrap/>
        <w:topLinePunct w:val="0"/>
        <w:bidi w:val="0"/>
        <w:spacing w:line="560" w:lineRule="exact"/>
        <w:ind w:firstLine="0" w:firstLineChars="0"/>
        <w:jc w:val="left"/>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b/>
          <w:bCs/>
          <w:color w:val="000000"/>
          <w:sz w:val="32"/>
          <w:szCs w:val="32"/>
          <w:highlight w:val="none"/>
          <w:lang w:val="en-US" w:eastAsia="zh-CN"/>
        </w:rPr>
        <w:t xml:space="preserve">    第十三条【部门职责1】 </w:t>
      </w:r>
      <w:r>
        <w:rPr>
          <w:rFonts w:hint="default" w:ascii="Times New Roman" w:hAnsi="Times New Roman" w:eastAsia="仿宋_GB2312" w:cs="Times New Roman"/>
          <w:i w:val="0"/>
          <w:iCs w:val="0"/>
          <w:caps w:val="0"/>
          <w:color w:val="090909"/>
          <w:spacing w:val="0"/>
          <w:sz w:val="32"/>
          <w:szCs w:val="32"/>
          <w:highlight w:val="none"/>
        </w:rPr>
        <w:t>公安机关</w:t>
      </w:r>
      <w:r>
        <w:rPr>
          <w:rFonts w:hint="default" w:ascii="Times New Roman" w:hAnsi="Times New Roman" w:eastAsia="仿宋_GB2312" w:cs="Times New Roman"/>
          <w:color w:val="090909"/>
          <w:kern w:val="2"/>
          <w:sz w:val="32"/>
          <w:szCs w:val="32"/>
          <w:highlight w:val="none"/>
          <w:lang w:val="en-US" w:eastAsia="zh-CN" w:bidi="ar"/>
        </w:rPr>
        <w:t>应当严格落实上放学时段高峰勤务制度，会同教育部门组织公安民辅警、学校安保人员、教职工和志愿者等组成“护学岗”队伍，维护上放学时段学校门口及周边秩序；</w:t>
      </w:r>
      <w:r>
        <w:rPr>
          <w:rFonts w:hint="default" w:ascii="Times New Roman" w:hAnsi="Times New Roman" w:eastAsia="仿宋_GB2312" w:cs="Times New Roman"/>
          <w:i w:val="0"/>
          <w:iCs w:val="0"/>
          <w:caps w:val="0"/>
          <w:color w:val="090909"/>
          <w:spacing w:val="0"/>
          <w:sz w:val="32"/>
          <w:szCs w:val="32"/>
          <w:highlight w:val="none"/>
        </w:rPr>
        <w:t>把</w:t>
      </w:r>
      <w:r>
        <w:rPr>
          <w:rFonts w:hint="default" w:ascii="Times New Roman" w:hAnsi="Times New Roman" w:eastAsia="仿宋_GB2312" w:cs="Times New Roman"/>
          <w:i w:val="0"/>
          <w:iCs w:val="0"/>
          <w:caps w:val="0"/>
          <w:color w:val="090909"/>
          <w:spacing w:val="0"/>
          <w:sz w:val="32"/>
          <w:szCs w:val="32"/>
          <w:highlight w:val="none"/>
          <w:lang w:eastAsia="zh-CN"/>
        </w:rPr>
        <w:t>校园周边</w:t>
      </w:r>
      <w:r>
        <w:rPr>
          <w:rFonts w:hint="default" w:ascii="Times New Roman" w:hAnsi="Times New Roman" w:eastAsia="仿宋_GB2312" w:cs="Times New Roman"/>
          <w:i w:val="0"/>
          <w:iCs w:val="0"/>
          <w:caps w:val="0"/>
          <w:color w:val="090909"/>
          <w:spacing w:val="0"/>
          <w:sz w:val="32"/>
          <w:szCs w:val="32"/>
          <w:highlight w:val="none"/>
        </w:rPr>
        <w:t>区域作为重点治安巡逻</w:t>
      </w:r>
      <w:r>
        <w:rPr>
          <w:rFonts w:hint="default" w:ascii="Times New Roman" w:hAnsi="Times New Roman" w:eastAsia="仿宋_GB2312" w:cs="Times New Roman"/>
          <w:i w:val="0"/>
          <w:iCs w:val="0"/>
          <w:caps w:val="0"/>
          <w:color w:val="090909"/>
          <w:spacing w:val="0"/>
          <w:sz w:val="32"/>
          <w:szCs w:val="32"/>
          <w:highlight w:val="none"/>
          <w:lang w:eastAsia="zh-CN"/>
        </w:rPr>
        <w:t>、</w:t>
      </w:r>
      <w:r>
        <w:rPr>
          <w:rFonts w:hint="default" w:ascii="Times New Roman" w:hAnsi="Times New Roman" w:eastAsia="仿宋_GB2312" w:cs="Times New Roman"/>
          <w:i w:val="0"/>
          <w:iCs w:val="0"/>
          <w:caps w:val="0"/>
          <w:color w:val="090909"/>
          <w:spacing w:val="0"/>
          <w:sz w:val="32"/>
          <w:szCs w:val="32"/>
          <w:highlight w:val="none"/>
          <w:lang w:val="en-US" w:eastAsia="zh-CN"/>
        </w:rPr>
        <w:t>监控</w:t>
      </w:r>
      <w:r>
        <w:rPr>
          <w:rFonts w:hint="default" w:ascii="Times New Roman" w:hAnsi="Times New Roman" w:eastAsia="仿宋_GB2312" w:cs="Times New Roman"/>
          <w:i w:val="0"/>
          <w:iCs w:val="0"/>
          <w:caps w:val="0"/>
          <w:color w:val="090909"/>
          <w:spacing w:val="0"/>
          <w:sz w:val="32"/>
          <w:szCs w:val="32"/>
          <w:highlight w:val="none"/>
        </w:rPr>
        <w:t>区域，</w:t>
      </w:r>
      <w:r>
        <w:rPr>
          <w:rFonts w:hint="default" w:ascii="Times New Roman" w:hAnsi="Times New Roman" w:eastAsia="仿宋_GB2312" w:cs="Times New Roman"/>
          <w:color w:val="090909"/>
          <w:kern w:val="2"/>
          <w:sz w:val="32"/>
          <w:szCs w:val="32"/>
          <w:highlight w:val="none"/>
          <w:lang w:val="en-US" w:eastAsia="zh-CN" w:bidi="ar"/>
        </w:rPr>
        <w:t>整合接入社会面视频资源；</w:t>
      </w:r>
      <w:r>
        <w:rPr>
          <w:rFonts w:hint="default" w:ascii="Times New Roman" w:hAnsi="Times New Roman" w:eastAsia="仿宋_GB2312" w:cs="Times New Roman"/>
          <w:sz w:val="32"/>
          <w:szCs w:val="32"/>
          <w:highlight w:val="none"/>
        </w:rPr>
        <w:t>会同环保、</w:t>
      </w:r>
      <w:r>
        <w:rPr>
          <w:rFonts w:hint="default" w:ascii="Times New Roman" w:hAnsi="Times New Roman" w:eastAsia="仿宋_GB2312" w:cs="Times New Roman"/>
          <w:sz w:val="32"/>
          <w:szCs w:val="32"/>
          <w:highlight w:val="none"/>
          <w:lang w:eastAsia="zh-CN"/>
        </w:rPr>
        <w:t>城市管理</w:t>
      </w:r>
      <w:r>
        <w:rPr>
          <w:rFonts w:hint="default" w:ascii="Times New Roman" w:hAnsi="Times New Roman" w:eastAsia="仿宋_GB2312" w:cs="Times New Roman"/>
          <w:sz w:val="32"/>
          <w:szCs w:val="32"/>
          <w:highlight w:val="none"/>
        </w:rPr>
        <w:t>等部门加强</w:t>
      </w:r>
      <w:r>
        <w:rPr>
          <w:rFonts w:hint="default" w:ascii="Times New Roman" w:hAnsi="Times New Roman" w:eastAsia="仿宋_GB2312" w:cs="Times New Roman"/>
          <w:sz w:val="32"/>
          <w:szCs w:val="32"/>
          <w:highlight w:val="none"/>
          <w:lang w:val="en-US" w:eastAsia="zh-CN"/>
        </w:rPr>
        <w:t>校园周边</w:t>
      </w:r>
      <w:r>
        <w:rPr>
          <w:rFonts w:hint="default" w:ascii="Times New Roman" w:hAnsi="Times New Roman" w:eastAsia="仿宋_GB2312" w:cs="Times New Roman"/>
          <w:sz w:val="32"/>
          <w:szCs w:val="32"/>
          <w:highlight w:val="none"/>
        </w:rPr>
        <w:t>广场、公园等公共场所发出的社会生活噪声污染防治管理。</w:t>
      </w:r>
    </w:p>
    <w:p w14:paraId="2C650CF7">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十四</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2</w:t>
      </w:r>
      <w:r>
        <w:rPr>
          <w:rFonts w:hint="default" w:ascii="Times New Roman" w:hAnsi="Times New Roman" w:eastAsia="仿宋_GB2312" w:cs="Times New Roman"/>
          <w:b/>
          <w:bCs/>
          <w:color w:val="000000"/>
          <w:sz w:val="32"/>
          <w:szCs w:val="32"/>
          <w:highlight w:val="none"/>
          <w:lang w:val="en-US" w:eastAsia="zh-CN"/>
        </w:rPr>
        <w:t xml:space="preserve">】 </w:t>
      </w:r>
      <w:r>
        <w:rPr>
          <w:rFonts w:hint="default" w:ascii="Times New Roman" w:hAnsi="Times New Roman" w:eastAsia="仿宋_GB2312" w:cs="Times New Roman"/>
          <w:i w:val="0"/>
          <w:iCs w:val="0"/>
          <w:caps w:val="0"/>
          <w:color w:val="090909"/>
          <w:spacing w:val="0"/>
          <w:sz w:val="32"/>
          <w:szCs w:val="32"/>
          <w:highlight w:val="none"/>
        </w:rPr>
        <w:t>公安交通管理部门应当履行下列职责：</w:t>
      </w:r>
    </w:p>
    <w:p w14:paraId="64B6612B">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i w:val="0"/>
          <w:iCs w:val="0"/>
          <w:caps w:val="0"/>
          <w:color w:val="090909"/>
          <w:spacing w:val="0"/>
          <w:sz w:val="32"/>
          <w:szCs w:val="32"/>
          <w:highlight w:val="none"/>
        </w:rPr>
        <w:t>（一）在车流量较大的学校门前道路设置车辆缓行减速带、人行横道线，并在未成年学生上下学高峰期集中通过道路时，安排专人指挥疏导；</w:t>
      </w:r>
    </w:p>
    <w:p w14:paraId="5D3AD243">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090909"/>
          <w:sz w:val="32"/>
          <w:szCs w:val="32"/>
          <w:highlight w:val="yellow"/>
          <w:lang w:eastAsia="zh-CN"/>
        </w:rPr>
      </w:pPr>
      <w:r>
        <w:rPr>
          <w:rFonts w:hint="default" w:ascii="Times New Roman" w:hAnsi="Times New Roman" w:eastAsia="仿宋_GB2312" w:cs="Times New Roman"/>
          <w:i w:val="0"/>
          <w:iCs w:val="0"/>
          <w:caps w:val="0"/>
          <w:color w:val="090909"/>
          <w:spacing w:val="0"/>
          <w:sz w:val="32"/>
          <w:szCs w:val="32"/>
          <w:highlight w:val="none"/>
        </w:rPr>
        <w:t>（二）依照有关法律、法规、规章、标准，在</w:t>
      </w:r>
      <w:r>
        <w:rPr>
          <w:rFonts w:hint="default" w:ascii="Times New Roman" w:hAnsi="Times New Roman" w:eastAsia="仿宋_GB2312" w:cs="Times New Roman"/>
          <w:i w:val="0"/>
          <w:iCs w:val="0"/>
          <w:caps w:val="0"/>
          <w:color w:val="090909"/>
          <w:spacing w:val="0"/>
          <w:sz w:val="32"/>
          <w:szCs w:val="32"/>
          <w:highlight w:val="none"/>
          <w:lang w:eastAsia="zh-CN"/>
        </w:rPr>
        <w:t>校园周边</w:t>
      </w:r>
      <w:r>
        <w:rPr>
          <w:rFonts w:hint="default" w:ascii="Times New Roman" w:hAnsi="Times New Roman" w:eastAsia="仿宋_GB2312" w:cs="Times New Roman"/>
          <w:i w:val="0"/>
          <w:iCs w:val="0"/>
          <w:caps w:val="0"/>
          <w:color w:val="090909"/>
          <w:spacing w:val="0"/>
          <w:sz w:val="32"/>
          <w:szCs w:val="32"/>
          <w:highlight w:val="none"/>
        </w:rPr>
        <w:t>道路上设置利于保障交通安全和畅通的道路交通设施，包括交通信号灯、交通标志和标线、人行设施、分隔设施、停车设施、监控设施等</w:t>
      </w:r>
      <w:r>
        <w:rPr>
          <w:rFonts w:hint="default" w:ascii="Times New Roman" w:hAnsi="Times New Roman" w:eastAsia="仿宋_GB2312" w:cs="Times New Roman"/>
          <w:i w:val="0"/>
          <w:iCs w:val="0"/>
          <w:caps w:val="0"/>
          <w:color w:val="090909"/>
          <w:spacing w:val="0"/>
          <w:sz w:val="32"/>
          <w:szCs w:val="32"/>
          <w:highlight w:val="none"/>
          <w:lang w:eastAsia="zh-CN"/>
        </w:rPr>
        <w:t>。</w:t>
      </w:r>
    </w:p>
    <w:p w14:paraId="1AAFA24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十五</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3</w:t>
      </w:r>
      <w:r>
        <w:rPr>
          <w:rFonts w:hint="default" w:ascii="Times New Roman" w:hAnsi="Times New Roman" w:eastAsia="仿宋_GB2312" w:cs="Times New Roman"/>
          <w:b/>
          <w:bCs/>
          <w:color w:val="000000"/>
          <w:sz w:val="32"/>
          <w:szCs w:val="32"/>
          <w:highlight w:val="none"/>
          <w:lang w:val="en-US" w:eastAsia="zh-CN"/>
        </w:rPr>
        <w:t>】</w:t>
      </w:r>
      <w:r>
        <w:rPr>
          <w:rFonts w:hint="default" w:ascii="Times New Roman" w:hAnsi="Times New Roman" w:eastAsia="仿宋_GB2312" w:cs="Times New Roman"/>
          <w:i w:val="0"/>
          <w:iCs w:val="0"/>
          <w:caps w:val="0"/>
          <w:color w:val="090909"/>
          <w:spacing w:val="0"/>
          <w:sz w:val="32"/>
          <w:szCs w:val="32"/>
          <w:highlight w:val="none"/>
        </w:rPr>
        <w:t xml:space="preserve"> 公安、文</w:t>
      </w:r>
      <w:r>
        <w:rPr>
          <w:rFonts w:hint="default" w:ascii="Times New Roman" w:hAnsi="Times New Roman" w:eastAsia="仿宋_GB2312" w:cs="Times New Roman"/>
          <w:i w:val="0"/>
          <w:iCs w:val="0"/>
          <w:caps w:val="0"/>
          <w:color w:val="090909"/>
          <w:spacing w:val="0"/>
          <w:sz w:val="32"/>
          <w:szCs w:val="32"/>
          <w:highlight w:val="none"/>
          <w:lang w:val="en-US" w:eastAsia="zh-CN"/>
        </w:rPr>
        <w:t>体</w:t>
      </w:r>
      <w:r>
        <w:rPr>
          <w:rFonts w:hint="default" w:ascii="Times New Roman" w:hAnsi="Times New Roman" w:eastAsia="仿宋_GB2312" w:cs="Times New Roman"/>
          <w:i w:val="0"/>
          <w:iCs w:val="0"/>
          <w:caps w:val="0"/>
          <w:color w:val="090909"/>
          <w:spacing w:val="0"/>
          <w:sz w:val="32"/>
          <w:szCs w:val="32"/>
          <w:highlight w:val="none"/>
        </w:rPr>
        <w:t>旅游</w:t>
      </w:r>
      <w:r>
        <w:rPr>
          <w:rFonts w:hint="default" w:ascii="Times New Roman" w:hAnsi="Times New Roman" w:eastAsia="仿宋_GB2312" w:cs="Times New Roman"/>
          <w:i w:val="0"/>
          <w:iCs w:val="0"/>
          <w:caps w:val="0"/>
          <w:color w:val="090909"/>
          <w:spacing w:val="0"/>
          <w:sz w:val="32"/>
          <w:szCs w:val="32"/>
          <w:highlight w:val="none"/>
          <w:lang w:eastAsia="zh-CN"/>
        </w:rPr>
        <w:t>、</w:t>
      </w:r>
      <w:r>
        <w:rPr>
          <w:rFonts w:hint="default" w:ascii="Times New Roman" w:hAnsi="Times New Roman" w:eastAsia="仿宋_GB2312" w:cs="Times New Roman"/>
          <w:i w:val="0"/>
          <w:iCs w:val="0"/>
          <w:caps w:val="0"/>
          <w:color w:val="090909"/>
          <w:spacing w:val="0"/>
          <w:sz w:val="32"/>
          <w:szCs w:val="32"/>
          <w:highlight w:val="none"/>
          <w:lang w:val="en-US" w:eastAsia="zh-CN"/>
        </w:rPr>
        <w:t>新闻出版、</w:t>
      </w:r>
      <w:r>
        <w:rPr>
          <w:rFonts w:hint="default" w:ascii="Times New Roman" w:hAnsi="Times New Roman" w:eastAsia="仿宋_GB2312" w:cs="Times New Roman"/>
          <w:i w:val="0"/>
          <w:iCs w:val="0"/>
          <w:caps w:val="0"/>
          <w:color w:val="090909"/>
          <w:spacing w:val="0"/>
          <w:sz w:val="32"/>
          <w:szCs w:val="32"/>
          <w:highlight w:val="none"/>
        </w:rPr>
        <w:t>市场监管等部门应当按照各自职责加强学校及其周边环境的社会治安综合治理，清理宣扬淫秽、色情、暴力、邪教、迷信、赌博、引诱自残自杀、恐怖主义、分裂主义、极端主义等危害未成年人身心健康的读物、音像制品、网络出版物或者其他物品。</w:t>
      </w:r>
    </w:p>
    <w:p w14:paraId="21C4F8D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yellow"/>
          <w:lang w:eastAsia="zh-CN"/>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十六</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4</w:t>
      </w:r>
      <w:r>
        <w:rPr>
          <w:rFonts w:hint="default" w:ascii="Times New Roman" w:hAnsi="Times New Roman" w:eastAsia="仿宋_GB2312" w:cs="Times New Roman"/>
          <w:b/>
          <w:bCs/>
          <w:color w:val="000000"/>
          <w:sz w:val="32"/>
          <w:szCs w:val="32"/>
          <w:highlight w:val="none"/>
          <w:lang w:val="en-US" w:eastAsia="zh-CN"/>
        </w:rPr>
        <w:t>】</w:t>
      </w:r>
      <w:r>
        <w:rPr>
          <w:rFonts w:hint="default" w:ascii="Times New Roman" w:hAnsi="Times New Roman" w:eastAsia="仿宋_GB2312" w:cs="Times New Roman"/>
          <w:i w:val="0"/>
          <w:iCs w:val="0"/>
          <w:caps w:val="0"/>
          <w:color w:val="090909"/>
          <w:spacing w:val="0"/>
          <w:sz w:val="32"/>
          <w:szCs w:val="32"/>
          <w:highlight w:val="none"/>
        </w:rPr>
        <w:t xml:space="preserve"> 住建部门应当加强对</w:t>
      </w:r>
      <w:r>
        <w:rPr>
          <w:rFonts w:hint="default" w:ascii="Times New Roman" w:hAnsi="Times New Roman" w:eastAsia="仿宋_GB2312" w:cs="Times New Roman"/>
          <w:i w:val="0"/>
          <w:iCs w:val="0"/>
          <w:caps w:val="0"/>
          <w:color w:val="090909"/>
          <w:spacing w:val="0"/>
          <w:sz w:val="32"/>
          <w:szCs w:val="32"/>
          <w:highlight w:val="none"/>
          <w:lang w:val="en-US" w:eastAsia="zh-CN"/>
        </w:rPr>
        <w:t>校园周边</w:t>
      </w:r>
      <w:r>
        <w:rPr>
          <w:rFonts w:hint="default" w:ascii="Times New Roman" w:hAnsi="Times New Roman" w:eastAsia="仿宋_GB2312" w:cs="Times New Roman"/>
          <w:i w:val="0"/>
          <w:iCs w:val="0"/>
          <w:caps w:val="0"/>
          <w:color w:val="090909"/>
          <w:spacing w:val="0"/>
          <w:sz w:val="32"/>
          <w:szCs w:val="32"/>
          <w:highlight w:val="none"/>
        </w:rPr>
        <w:t>的建筑工程施工工地的监督检查，发现有安全隐患的，应当依法处理。督促安全区域内燃气、热力、供排水管网及井盖等市政设施的产权单位，及时排查整改破损、移位、缺失等隐患，同步完善市政道路照明和市政消防设施</w:t>
      </w:r>
      <w:r>
        <w:rPr>
          <w:rFonts w:hint="default" w:ascii="Times New Roman" w:hAnsi="Times New Roman" w:eastAsia="仿宋_GB2312" w:cs="Times New Roman"/>
          <w:i w:val="0"/>
          <w:iCs w:val="0"/>
          <w:caps w:val="0"/>
          <w:color w:val="090909"/>
          <w:spacing w:val="0"/>
          <w:sz w:val="32"/>
          <w:szCs w:val="32"/>
          <w:highlight w:val="none"/>
          <w:lang w:eastAsia="zh-CN"/>
        </w:rPr>
        <w:t>。</w:t>
      </w:r>
    </w:p>
    <w:p w14:paraId="5FC0A95C">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十七</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5</w:t>
      </w:r>
      <w:r>
        <w:rPr>
          <w:rFonts w:hint="default" w:ascii="Times New Roman" w:hAnsi="Times New Roman" w:eastAsia="仿宋_GB2312" w:cs="Times New Roman"/>
          <w:b/>
          <w:bCs/>
          <w:color w:val="000000"/>
          <w:sz w:val="32"/>
          <w:szCs w:val="32"/>
          <w:highlight w:val="none"/>
          <w:lang w:val="en-US" w:eastAsia="zh-CN"/>
        </w:rPr>
        <w:t>】</w:t>
      </w:r>
      <w:r>
        <w:rPr>
          <w:rFonts w:hint="default" w:ascii="Times New Roman" w:hAnsi="Times New Roman" w:eastAsia="仿宋_GB2312" w:cs="Times New Roman"/>
          <w:i w:val="0"/>
          <w:iCs w:val="0"/>
          <w:caps w:val="0"/>
          <w:color w:val="090909"/>
          <w:spacing w:val="0"/>
          <w:sz w:val="32"/>
          <w:szCs w:val="32"/>
          <w:highlight w:val="none"/>
        </w:rPr>
        <w:t xml:space="preserve"> 城市管理部门应当依法查处和取缔</w:t>
      </w:r>
      <w:r>
        <w:rPr>
          <w:rFonts w:hint="default" w:ascii="Times New Roman" w:hAnsi="Times New Roman" w:eastAsia="仿宋_GB2312" w:cs="Times New Roman"/>
          <w:i w:val="0"/>
          <w:iCs w:val="0"/>
          <w:caps w:val="0"/>
          <w:color w:val="090909"/>
          <w:spacing w:val="0"/>
          <w:sz w:val="32"/>
          <w:szCs w:val="32"/>
          <w:highlight w:val="none"/>
          <w:lang w:eastAsia="zh-CN"/>
        </w:rPr>
        <w:t>校园周边</w:t>
      </w:r>
      <w:r>
        <w:rPr>
          <w:rFonts w:hint="default" w:ascii="Times New Roman" w:hAnsi="Times New Roman" w:eastAsia="仿宋_GB2312" w:cs="Times New Roman"/>
          <w:i w:val="0"/>
          <w:iCs w:val="0"/>
          <w:caps w:val="0"/>
          <w:color w:val="090909"/>
          <w:spacing w:val="0"/>
          <w:sz w:val="32"/>
          <w:szCs w:val="32"/>
          <w:highlight w:val="none"/>
        </w:rPr>
        <w:t>区域私建和滥建建筑物、违法占道以及违法摆摊设点、堆放物料等违法行为。</w:t>
      </w:r>
    </w:p>
    <w:p w14:paraId="107D5F4E">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color w:val="090909"/>
          <w:sz w:val="32"/>
          <w:szCs w:val="32"/>
          <w:highlight w:val="none"/>
        </w:rPr>
      </w:pPr>
      <w:r>
        <w:rPr>
          <w:rFonts w:hint="default" w:ascii="Times New Roman" w:hAnsi="Times New Roman" w:eastAsia="仿宋_GB2312" w:cs="Times New Roman"/>
          <w:i w:val="0"/>
          <w:iCs w:val="0"/>
          <w:caps w:val="0"/>
          <w:color w:val="090909"/>
          <w:spacing w:val="0"/>
          <w:sz w:val="32"/>
          <w:szCs w:val="32"/>
          <w:highlight w:val="none"/>
        </w:rPr>
        <w:t>城市管理部门在查处食品摊贩违法占道经营时，</w:t>
      </w:r>
      <w:r>
        <w:rPr>
          <w:rFonts w:hint="default" w:ascii="Times New Roman" w:hAnsi="Times New Roman" w:eastAsia="仿宋_GB2312" w:cs="Times New Roman"/>
          <w:i w:val="0"/>
          <w:iCs w:val="0"/>
          <w:caps w:val="0"/>
          <w:color w:val="090909"/>
          <w:spacing w:val="0"/>
          <w:sz w:val="32"/>
          <w:szCs w:val="32"/>
          <w:highlight w:val="none"/>
          <w:lang w:eastAsia="zh-CN"/>
        </w:rPr>
        <w:t>如</w:t>
      </w:r>
      <w:r>
        <w:rPr>
          <w:rFonts w:hint="default" w:ascii="Times New Roman" w:hAnsi="Times New Roman" w:eastAsia="仿宋_GB2312" w:cs="Times New Roman"/>
          <w:i w:val="0"/>
          <w:iCs w:val="0"/>
          <w:caps w:val="0"/>
          <w:color w:val="090909"/>
          <w:spacing w:val="0"/>
          <w:sz w:val="32"/>
          <w:szCs w:val="32"/>
          <w:highlight w:val="none"/>
        </w:rPr>
        <w:t>涉嫌食品安全问题的，应当</w:t>
      </w:r>
      <w:r>
        <w:rPr>
          <w:rFonts w:hint="default" w:ascii="Times New Roman" w:hAnsi="Times New Roman" w:eastAsia="仿宋_GB2312" w:cs="Times New Roman"/>
          <w:i w:val="0"/>
          <w:iCs w:val="0"/>
          <w:caps w:val="0"/>
          <w:color w:val="090909"/>
          <w:spacing w:val="0"/>
          <w:sz w:val="32"/>
          <w:szCs w:val="32"/>
          <w:highlight w:val="none"/>
          <w:lang w:val="en-US" w:eastAsia="zh-CN"/>
        </w:rPr>
        <w:t>及时</w:t>
      </w:r>
      <w:r>
        <w:rPr>
          <w:rFonts w:hint="default" w:ascii="Times New Roman" w:hAnsi="Times New Roman" w:eastAsia="仿宋_GB2312" w:cs="Times New Roman"/>
          <w:i w:val="0"/>
          <w:iCs w:val="0"/>
          <w:caps w:val="0"/>
          <w:color w:val="090909"/>
          <w:spacing w:val="0"/>
          <w:sz w:val="32"/>
          <w:szCs w:val="32"/>
          <w:highlight w:val="none"/>
        </w:rPr>
        <w:t>移送市场监管部门</w:t>
      </w:r>
      <w:r>
        <w:rPr>
          <w:rFonts w:hint="default" w:ascii="Times New Roman" w:hAnsi="Times New Roman" w:eastAsia="仿宋_GB2312" w:cs="Times New Roman"/>
          <w:i w:val="0"/>
          <w:iCs w:val="0"/>
          <w:caps w:val="0"/>
          <w:color w:val="090909"/>
          <w:spacing w:val="0"/>
          <w:sz w:val="32"/>
          <w:szCs w:val="32"/>
          <w:highlight w:val="none"/>
          <w:lang w:eastAsia="zh-CN"/>
        </w:rPr>
        <w:t>；</w:t>
      </w:r>
      <w:r>
        <w:rPr>
          <w:rFonts w:hint="default" w:ascii="Times New Roman" w:hAnsi="Times New Roman" w:eastAsia="仿宋_GB2312" w:cs="Times New Roman"/>
          <w:i w:val="0"/>
          <w:iCs w:val="0"/>
          <w:caps w:val="0"/>
          <w:color w:val="090909"/>
          <w:spacing w:val="0"/>
          <w:sz w:val="32"/>
          <w:szCs w:val="32"/>
          <w:highlight w:val="none"/>
        </w:rPr>
        <w:t>市场监管部门</w:t>
      </w:r>
      <w:r>
        <w:rPr>
          <w:rFonts w:hint="default" w:ascii="Times New Roman" w:hAnsi="Times New Roman" w:eastAsia="仿宋_GB2312" w:cs="Times New Roman"/>
          <w:i w:val="0"/>
          <w:iCs w:val="0"/>
          <w:caps w:val="0"/>
          <w:color w:val="090909"/>
          <w:spacing w:val="0"/>
          <w:sz w:val="32"/>
          <w:szCs w:val="32"/>
          <w:highlight w:val="none"/>
          <w:lang w:eastAsia="zh-CN"/>
        </w:rPr>
        <w:t>按照法定程序办理，并将办理结果及时予以反馈</w:t>
      </w:r>
      <w:r>
        <w:rPr>
          <w:rFonts w:hint="default" w:ascii="Times New Roman" w:hAnsi="Times New Roman" w:eastAsia="仿宋_GB2312" w:cs="Times New Roman"/>
          <w:i w:val="0"/>
          <w:iCs w:val="0"/>
          <w:caps w:val="0"/>
          <w:color w:val="090909"/>
          <w:spacing w:val="0"/>
          <w:sz w:val="32"/>
          <w:szCs w:val="32"/>
          <w:highlight w:val="none"/>
        </w:rPr>
        <w:t xml:space="preserve">。 </w:t>
      </w:r>
    </w:p>
    <w:p w14:paraId="4CC81B91">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3"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b/>
          <w:bCs/>
          <w:i w:val="0"/>
          <w:iCs w:val="0"/>
          <w:caps w:val="0"/>
          <w:color w:val="090909"/>
          <w:spacing w:val="0"/>
          <w:sz w:val="32"/>
          <w:szCs w:val="32"/>
          <w:highlight w:val="none"/>
        </w:rPr>
        <w:t>第</w:t>
      </w:r>
      <w:r>
        <w:rPr>
          <w:rFonts w:hint="default" w:ascii="Times New Roman" w:hAnsi="Times New Roman" w:eastAsia="仿宋_GB2312" w:cs="Times New Roman"/>
          <w:b/>
          <w:bCs/>
          <w:i w:val="0"/>
          <w:iCs w:val="0"/>
          <w:caps w:val="0"/>
          <w:color w:val="090909"/>
          <w:spacing w:val="0"/>
          <w:sz w:val="32"/>
          <w:szCs w:val="32"/>
          <w:highlight w:val="none"/>
          <w:lang w:val="en-US" w:eastAsia="zh-CN"/>
        </w:rPr>
        <w:t>十八</w:t>
      </w:r>
      <w:r>
        <w:rPr>
          <w:rFonts w:hint="default" w:ascii="Times New Roman" w:hAnsi="Times New Roman" w:eastAsia="仿宋_GB2312" w:cs="Times New Roman"/>
          <w:b/>
          <w:bCs/>
          <w:i w:val="0"/>
          <w:iCs w:val="0"/>
          <w:caps w:val="0"/>
          <w:color w:val="090909"/>
          <w:spacing w:val="0"/>
          <w:sz w:val="32"/>
          <w:szCs w:val="32"/>
          <w:highlight w:val="none"/>
        </w:rPr>
        <w:t>条</w:t>
      </w:r>
      <w:r>
        <w:rPr>
          <w:rFonts w:hint="default" w:ascii="Times New Roman" w:hAnsi="Times New Roman" w:eastAsia="仿宋_GB2312" w:cs="Times New Roman"/>
          <w:b/>
          <w:bCs/>
          <w:color w:val="000000"/>
          <w:sz w:val="32"/>
          <w:szCs w:val="32"/>
          <w:highlight w:val="none"/>
          <w:lang w:val="en-US" w:eastAsia="zh-CN"/>
        </w:rPr>
        <w:t>【部门职责</w:t>
      </w:r>
      <w:r>
        <w:rPr>
          <w:rFonts w:hint="eastAsia" w:ascii="Times New Roman" w:hAnsi="Times New Roman" w:eastAsia="仿宋_GB2312" w:cs="Times New Roman"/>
          <w:b/>
          <w:bCs/>
          <w:color w:val="000000"/>
          <w:sz w:val="32"/>
          <w:szCs w:val="32"/>
          <w:highlight w:val="none"/>
          <w:lang w:val="en-US" w:eastAsia="zh-CN"/>
        </w:rPr>
        <w:t>6</w:t>
      </w:r>
      <w:r>
        <w:rPr>
          <w:rFonts w:hint="default" w:ascii="Times New Roman" w:hAnsi="Times New Roman" w:eastAsia="仿宋_GB2312" w:cs="Times New Roman"/>
          <w:b/>
          <w:bCs/>
          <w:color w:val="000000"/>
          <w:sz w:val="32"/>
          <w:szCs w:val="32"/>
          <w:highlight w:val="none"/>
          <w:lang w:val="en-US" w:eastAsia="zh-CN"/>
        </w:rPr>
        <w:t>】</w:t>
      </w:r>
      <w:r>
        <w:rPr>
          <w:rFonts w:hint="default" w:ascii="Times New Roman" w:hAnsi="Times New Roman" w:eastAsia="仿宋_GB2312" w:cs="Times New Roman"/>
          <w:i w:val="0"/>
          <w:iCs w:val="0"/>
          <w:caps w:val="0"/>
          <w:color w:val="090909"/>
          <w:spacing w:val="0"/>
          <w:sz w:val="32"/>
          <w:szCs w:val="32"/>
          <w:highlight w:val="none"/>
        </w:rPr>
        <w:t xml:space="preserve"> 市场监管部门应当定期开展学校校园周边食品安全专项整治，加强校园周边食杂店、便利店、小超市等食品销售单位的日常监管。</w:t>
      </w:r>
    </w:p>
    <w:p w14:paraId="630EE899">
      <w:pPr>
        <w:pStyle w:val="7"/>
        <w:keepNext w:val="0"/>
        <w:keepLines w:val="0"/>
        <w:pageBreakBefore w:val="0"/>
        <w:widowControl w:val="0"/>
        <w:suppressLineNumbers w:val="0"/>
        <w:pBdr>
          <w:top w:val="none" w:color="auto" w:sz="0" w:space="0"/>
          <w:left w:val="none" w:color="auto" w:sz="0" w:space="0"/>
          <w:bottom w:val="none" w:color="auto" w:sz="0" w:space="0"/>
          <w:right w:val="none" w:color="auto" w:sz="0" w:space="0"/>
        </w:pBdr>
        <w:wordWrap/>
        <w:topLinePunct w:val="0"/>
        <w:bidi w:val="0"/>
        <w:spacing w:before="0" w:beforeAutospacing="0" w:after="0" w:afterAutospacing="0" w:line="560" w:lineRule="exact"/>
        <w:ind w:right="0" w:firstLine="640" w:firstLineChars="200"/>
        <w:jc w:val="both"/>
        <w:textAlignment w:val="auto"/>
        <w:rPr>
          <w:rFonts w:hint="default" w:ascii="Times New Roman" w:hAnsi="Times New Roman" w:eastAsia="仿宋_GB2312" w:cs="Times New Roman"/>
          <w:i w:val="0"/>
          <w:iCs w:val="0"/>
          <w:caps w:val="0"/>
          <w:color w:val="090909"/>
          <w:spacing w:val="0"/>
          <w:sz w:val="32"/>
          <w:szCs w:val="32"/>
          <w:highlight w:val="none"/>
        </w:rPr>
      </w:pPr>
      <w:r>
        <w:rPr>
          <w:rFonts w:hint="default" w:ascii="Times New Roman" w:hAnsi="Times New Roman" w:eastAsia="仿宋_GB2312" w:cs="Times New Roman"/>
          <w:i w:val="0"/>
          <w:iCs w:val="0"/>
          <w:caps w:val="0"/>
          <w:color w:val="090909"/>
          <w:spacing w:val="0"/>
          <w:sz w:val="32"/>
          <w:szCs w:val="32"/>
          <w:highlight w:val="none"/>
          <w:lang w:eastAsia="zh-CN"/>
        </w:rPr>
        <w:t>校园周边</w:t>
      </w:r>
      <w:r>
        <w:rPr>
          <w:rFonts w:hint="default" w:ascii="Times New Roman" w:hAnsi="Times New Roman" w:eastAsia="仿宋_GB2312" w:cs="Times New Roman"/>
          <w:i w:val="0"/>
          <w:iCs w:val="0"/>
          <w:caps w:val="0"/>
          <w:color w:val="090909"/>
          <w:spacing w:val="0"/>
          <w:sz w:val="32"/>
          <w:szCs w:val="32"/>
          <w:highlight w:val="none"/>
        </w:rPr>
        <w:t>的食品经营者严禁采购、贮存和销售包装或者标签标识具有色情、暴力、不良诱导形式或者内容的食品。</w:t>
      </w:r>
    </w:p>
    <w:p w14:paraId="31B3E47E">
      <w:pPr>
        <w:keepNext w:val="0"/>
        <w:keepLines w:val="0"/>
        <w:pageBreakBefore w:val="0"/>
        <w:widowControl w:val="0"/>
        <w:wordWrap/>
        <w:topLinePunct w:val="0"/>
        <w:bidi w:val="0"/>
        <w:spacing w:line="560" w:lineRule="exact"/>
        <w:jc w:val="both"/>
        <w:textAlignment w:val="auto"/>
        <w:rPr>
          <w:rFonts w:hint="default" w:ascii="Times New Roman" w:hAnsi="Times New Roman" w:cs="Times New Roman"/>
          <w:highlight w:val="none"/>
        </w:rPr>
      </w:pPr>
    </w:p>
    <w:p w14:paraId="6E8654B1">
      <w:pPr>
        <w:keepNext w:val="0"/>
        <w:keepLines w:val="0"/>
        <w:pageBreakBefore w:val="0"/>
        <w:widowControl w:val="0"/>
        <w:kinsoku w:val="0"/>
        <w:wordWrap/>
        <w:overflowPunct w:val="0"/>
        <w:topLinePunct w:val="0"/>
        <w:autoSpaceDE w:val="0"/>
        <w:autoSpaceDN w:val="0"/>
        <w:bidi w:val="0"/>
        <w:adjustRightInd/>
        <w:snapToGrid/>
        <w:spacing w:line="560" w:lineRule="exact"/>
        <w:ind w:firstLine="0" w:firstLineChars="0"/>
        <w:jc w:val="left"/>
        <w:textAlignment w:val="auto"/>
        <w:rPr>
          <w:rFonts w:hint="default" w:eastAsia="仿宋_GB2312"/>
          <w:color w:val="000000"/>
          <w:sz w:val="32"/>
          <w:szCs w:val="32"/>
          <w:lang w:val="en-US" w:eastAsia="zh-CN"/>
        </w:rPr>
      </w:pPr>
    </w:p>
    <w:sectPr>
      <w:footerReference r:id="rId3" w:type="default"/>
      <w:pgSz w:w="11906" w:h="16838"/>
      <w:pgMar w:top="2098" w:right="1474" w:bottom="1984" w:left="1587" w:header="851" w:footer="992"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C8425">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-142240</wp:posOffset>
              </wp:positionV>
              <wp:extent cx="1019175" cy="2736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19175" cy="273685"/>
                      </a:xfrm>
                      <a:prstGeom prst="rect">
                        <a:avLst/>
                      </a:prstGeom>
                      <a:noFill/>
                      <a:ln>
                        <a:noFill/>
                      </a:ln>
                    </wps:spPr>
                    <wps:txbx>
                      <w:txbxContent>
                        <w:p w14:paraId="446FA9B0">
                          <w:pPr>
                            <w:pStyle w:val="4"/>
                            <w:jc w:val="center"/>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vert="horz" wrap="square" lIns="0" tIns="0" rIns="0" bIns="0" anchor="t" anchorCtr="0" upright="0"/>
                  </wps:wsp>
                </a:graphicData>
              </a:graphic>
            </wp:anchor>
          </w:drawing>
        </mc:Choice>
        <mc:Fallback>
          <w:pict>
            <v:shape id="_x0000_s1026" o:spid="_x0000_s1026" o:spt="202" type="#_x0000_t202" style="position:absolute;left:0pt;margin-top:-11.2pt;height:21.55pt;width:80.25pt;mso-position-horizontal:center;mso-position-horizontal-relative:margin;z-index:251659264;mso-width-relative:page;mso-height-relative:page;" filled="f" stroked="f" coordsize="21600,21600" o:gfxdata="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y3Jv01gAAAAcBAAAPAAAAAAAA&#10;AAEAIAAAACIAAABkcnMvZG93bnJldi54bWxQSwECFAAUAAAACACHTuJAoNsmxNsBAAClAwAADgAA&#10;AAAAAAABACAAAAAlAQAAZHJzL2Uyb0RvYy54bWxQSwUGAAAAAAYABgBZAQAAcgUAAAAA&#10;">
              <v:fill on="f" focussize="0,0"/>
              <v:stroke on="f"/>
              <v:imagedata o:title=""/>
              <o:lock v:ext="edit" aspectratio="f"/>
              <v:textbox inset="0mm,0mm,0mm,0mm">
                <w:txbxContent>
                  <w:p w14:paraId="446FA9B0">
                    <w:pPr>
                      <w:pStyle w:val="4"/>
                      <w:jc w:val="center"/>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FA720E"/>
    <w:multiLevelType w:val="singleLevel"/>
    <w:tmpl w:val="39FA720E"/>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40767"/>
    <w:rsid w:val="06AC68E1"/>
    <w:rsid w:val="1BE32EEA"/>
    <w:rsid w:val="1F0B237A"/>
    <w:rsid w:val="23777C60"/>
    <w:rsid w:val="2F5F633B"/>
    <w:rsid w:val="39F40767"/>
    <w:rsid w:val="3CCC23E9"/>
    <w:rsid w:val="3FED698E"/>
    <w:rsid w:val="567ACE6C"/>
    <w:rsid w:val="5A680A89"/>
    <w:rsid w:val="671057B2"/>
    <w:rsid w:val="676D9D55"/>
    <w:rsid w:val="67FD2780"/>
    <w:rsid w:val="78E6B39A"/>
    <w:rsid w:val="7F0FE874"/>
    <w:rsid w:val="7F1FBFFD"/>
    <w:rsid w:val="7FA7B283"/>
    <w:rsid w:val="7FBBD42A"/>
    <w:rsid w:val="94BF088F"/>
    <w:rsid w:val="CAFF9737"/>
    <w:rsid w:val="DFD688BE"/>
    <w:rsid w:val="EDF94C1C"/>
    <w:rsid w:val="EFEED9F5"/>
    <w:rsid w:val="F61FEC1E"/>
    <w:rsid w:val="FBFFA7DF"/>
    <w:rsid w:val="FEBF6F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spacing w:after="120" w:afterLines="0" w:afterAutospacing="0"/>
    </w:pPr>
  </w:style>
  <w:style w:type="paragraph" w:styleId="3">
    <w:name w:val="Plain Text"/>
    <w:basedOn w:val="1"/>
    <w:unhideWhenUsed/>
    <w:qFormat/>
    <w:uiPriority w:val="99"/>
    <w:rPr>
      <w:rFonts w:ascii="宋体" w:hAnsi="Courier New" w:eastAsia="宋体" w:cs="Courier New"/>
      <w:szCs w:val="21"/>
    </w:r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2025-07-06T08:13:00Z</dcterms:created>
  <dc:creator>HUAWEI</dc:creator>
  <cp:lastModifiedBy>白夜.</cp:lastModifiedBy>
  <cp:lastPrinted>2025-07-06T14:09:00Z</cp:lastPrinted>
  <dcterms:modified xsi:type="dcterms:W3CDTF">2026-10-13T03:00:59Z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FC0FD17B21794D98A3C7AE2B82BB49A4_13</vt:lpwstr>
  </property>
</Properties>
</file>