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717309">
      <w:pPr>
        <w:keepNext w:val="0"/>
        <w:keepLines w:val="0"/>
        <w:pageBreakBefore w:val="0"/>
        <w:widowControl w:val="0"/>
        <w:kinsoku w:val="0"/>
        <w:wordWrap/>
        <w:overflowPunct w:val="0"/>
        <w:topLinePunct w:val="0"/>
        <w:autoSpaceDE w:val="0"/>
        <w:autoSpaceDN w:val="0"/>
        <w:bidi w:val="0"/>
        <w:adjustRightInd/>
        <w:snapToGrid/>
        <w:spacing w:line="560" w:lineRule="exact"/>
        <w:jc w:val="center"/>
        <w:textAlignment w:val="auto"/>
        <w:rPr>
          <w:rFonts w:hint="default" w:ascii="Times New Roman" w:hAnsi="Times New Roman" w:eastAsia="方正小标宋简体" w:cs="Times New Roman"/>
          <w:color w:val="000000"/>
          <w:sz w:val="44"/>
          <w:szCs w:val="44"/>
          <w:highlight w:val="none"/>
          <w:lang w:val="en-US" w:eastAsia="zh-CN"/>
        </w:rPr>
      </w:pPr>
      <w:r>
        <w:rPr>
          <w:rFonts w:hint="default" w:ascii="Times New Roman" w:hAnsi="Times New Roman" w:eastAsia="方正小标宋简体" w:cs="Times New Roman"/>
          <w:color w:val="000000"/>
          <w:sz w:val="44"/>
          <w:szCs w:val="44"/>
          <w:highlight w:val="none"/>
          <w:lang w:val="en-US" w:eastAsia="zh-CN"/>
        </w:rPr>
        <w:t>克拉玛依市校园周边安全管理办法</w:t>
      </w:r>
    </w:p>
    <w:p w14:paraId="3C34DDA9">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仿宋_GB2312" w:cs="Times New Roman"/>
          <w:color w:val="000000"/>
          <w:sz w:val="32"/>
          <w:szCs w:val="32"/>
          <w:highlight w:val="none"/>
          <w:lang w:val="en-US" w:eastAsia="zh-CN"/>
        </w:rPr>
      </w:pPr>
    </w:p>
    <w:p w14:paraId="443EF2ED">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b/>
          <w:bCs/>
          <w:color w:val="000000"/>
          <w:sz w:val="32"/>
          <w:szCs w:val="32"/>
          <w:highlight w:val="none"/>
        </w:rPr>
        <w:t>第一条</w:t>
      </w:r>
      <w:r>
        <w:rPr>
          <w:rFonts w:hint="default" w:ascii="Times New Roman" w:hAnsi="Times New Roman" w:eastAsia="仿宋_GB2312" w:cs="Times New Roman"/>
          <w:b/>
          <w:bCs/>
          <w:color w:val="000000"/>
          <w:sz w:val="32"/>
          <w:szCs w:val="32"/>
          <w:highlight w:val="none"/>
          <w:lang w:val="en-US" w:eastAsia="zh-CN"/>
        </w:rPr>
        <w:t xml:space="preserve">【立法目的与依据】 </w:t>
      </w:r>
      <w:r>
        <w:rPr>
          <w:rFonts w:hint="default" w:ascii="Times New Roman" w:hAnsi="Times New Roman" w:eastAsia="仿宋_GB2312" w:cs="Times New Roman"/>
          <w:color w:val="000000"/>
          <w:sz w:val="32"/>
          <w:szCs w:val="32"/>
          <w:highlight w:val="none"/>
        </w:rPr>
        <w:t>为加强</w:t>
      </w:r>
      <w:r>
        <w:rPr>
          <w:rFonts w:hint="default" w:ascii="Times New Roman" w:hAnsi="Times New Roman" w:eastAsia="仿宋_GB2312" w:cs="Times New Roman"/>
          <w:color w:val="000000"/>
          <w:sz w:val="32"/>
          <w:szCs w:val="32"/>
          <w:highlight w:val="none"/>
          <w:lang w:eastAsia="zh-CN"/>
        </w:rPr>
        <w:t>校园</w:t>
      </w:r>
      <w:r>
        <w:rPr>
          <w:rFonts w:hint="default" w:ascii="Times New Roman" w:hAnsi="Times New Roman" w:eastAsia="仿宋_GB2312" w:cs="Times New Roman"/>
          <w:color w:val="000000"/>
          <w:sz w:val="32"/>
          <w:szCs w:val="32"/>
          <w:highlight w:val="none"/>
          <w:lang w:val="en-US" w:eastAsia="zh-CN"/>
        </w:rPr>
        <w:t>周边安全</w:t>
      </w:r>
      <w:r>
        <w:rPr>
          <w:rFonts w:hint="default" w:ascii="Times New Roman" w:hAnsi="Times New Roman" w:eastAsia="仿宋_GB2312" w:cs="Times New Roman"/>
          <w:color w:val="000000"/>
          <w:sz w:val="32"/>
          <w:szCs w:val="32"/>
          <w:highlight w:val="none"/>
        </w:rPr>
        <w:t>管理，</w:t>
      </w:r>
      <w:r>
        <w:rPr>
          <w:rFonts w:hint="default" w:ascii="Times New Roman" w:hAnsi="Times New Roman" w:eastAsia="仿宋_GB2312" w:cs="Times New Roman"/>
          <w:color w:val="000000"/>
          <w:sz w:val="32"/>
          <w:szCs w:val="32"/>
          <w:highlight w:val="none"/>
          <w:lang w:val="en-US" w:eastAsia="zh-CN"/>
        </w:rPr>
        <w:t>维护安全秩序，优化育人环境，促进青少年健康成长</w:t>
      </w: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color w:val="000000"/>
          <w:sz w:val="32"/>
          <w:szCs w:val="32"/>
          <w:highlight w:val="none"/>
          <w:lang w:val="en-US" w:eastAsia="zh-CN"/>
        </w:rPr>
        <w:t>根据《中华人民共和国教育法》</w:t>
      </w:r>
      <w:r>
        <w:rPr>
          <w:rFonts w:hint="default" w:ascii="Times New Roman" w:hAnsi="Times New Roman" w:eastAsia="仿宋_GB2312" w:cs="Times New Roman"/>
          <w:color w:val="000000"/>
          <w:sz w:val="32"/>
          <w:szCs w:val="32"/>
          <w:highlight w:val="none"/>
        </w:rPr>
        <w:t>《中华人民共和国未成年人保护法》</w:t>
      </w:r>
      <w:r>
        <w:rPr>
          <w:rFonts w:hint="default" w:ascii="Times New Roman" w:hAnsi="Times New Roman" w:eastAsia="仿宋_GB2312" w:cs="Times New Roman"/>
          <w:color w:val="000000"/>
          <w:sz w:val="32"/>
          <w:szCs w:val="32"/>
          <w:highlight w:val="none"/>
          <w:lang w:val="en-US" w:eastAsia="zh-CN"/>
        </w:rPr>
        <w:t>《新疆维吾尔自治区未成年人保护条例》等法律、法规的规定，结合本市实际，制定本办法。</w:t>
      </w:r>
    </w:p>
    <w:p w14:paraId="6E6CF2D7">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仿宋_GB2312" w:cs="Times New Roman"/>
          <w:i w:val="0"/>
          <w:iCs w:val="0"/>
          <w:caps w:val="0"/>
          <w:color w:val="090909"/>
          <w:spacing w:val="0"/>
          <w:sz w:val="32"/>
          <w:szCs w:val="32"/>
          <w:highlight w:val="none"/>
        </w:rPr>
      </w:pPr>
      <w:r>
        <w:rPr>
          <w:rFonts w:hint="default" w:ascii="Times New Roman" w:hAnsi="Times New Roman" w:eastAsia="仿宋_GB2312" w:cs="Times New Roman"/>
          <w:b/>
          <w:bCs/>
          <w:color w:val="000000"/>
          <w:sz w:val="32"/>
          <w:szCs w:val="32"/>
          <w:highlight w:val="none"/>
        </w:rPr>
        <w:t>第二条</w:t>
      </w:r>
      <w:r>
        <w:rPr>
          <w:rFonts w:hint="default" w:ascii="Times New Roman" w:hAnsi="Times New Roman" w:eastAsia="仿宋_GB2312" w:cs="Times New Roman"/>
          <w:b/>
          <w:bCs/>
          <w:color w:val="000000"/>
          <w:sz w:val="32"/>
          <w:szCs w:val="32"/>
          <w:highlight w:val="none"/>
          <w:lang w:val="en-US" w:eastAsia="zh-CN"/>
        </w:rPr>
        <w:t xml:space="preserve">【适用范围】 </w:t>
      </w:r>
      <w:r>
        <w:rPr>
          <w:rFonts w:hint="default" w:ascii="Times New Roman" w:hAnsi="Times New Roman" w:eastAsia="仿宋_GB2312" w:cs="Times New Roman"/>
          <w:i w:val="0"/>
          <w:iCs w:val="0"/>
          <w:caps w:val="0"/>
          <w:color w:val="090909"/>
          <w:spacing w:val="0"/>
          <w:sz w:val="32"/>
          <w:szCs w:val="32"/>
          <w:highlight w:val="none"/>
        </w:rPr>
        <w:t>本市行政区域内的</w:t>
      </w:r>
      <w:r>
        <w:rPr>
          <w:rFonts w:hint="default" w:ascii="Times New Roman" w:hAnsi="Times New Roman" w:eastAsia="仿宋_GB2312" w:cs="Times New Roman"/>
          <w:i w:val="0"/>
          <w:iCs w:val="0"/>
          <w:caps w:val="0"/>
          <w:color w:val="090909"/>
          <w:spacing w:val="0"/>
          <w:sz w:val="32"/>
          <w:szCs w:val="32"/>
          <w:highlight w:val="none"/>
          <w:lang w:val="en-US" w:eastAsia="zh-CN"/>
        </w:rPr>
        <w:t>中小学校</w:t>
      </w:r>
      <w:r>
        <w:rPr>
          <w:rFonts w:hint="default" w:ascii="Times New Roman" w:hAnsi="Times New Roman" w:eastAsia="仿宋_GB2312" w:cs="Times New Roman"/>
          <w:i w:val="0"/>
          <w:iCs w:val="0"/>
          <w:caps w:val="0"/>
          <w:color w:val="090909"/>
          <w:spacing w:val="0"/>
          <w:sz w:val="32"/>
          <w:szCs w:val="32"/>
          <w:highlight w:val="none"/>
        </w:rPr>
        <w:t>、中等职业学校和特殊教育学校</w:t>
      </w:r>
      <w:r>
        <w:rPr>
          <w:rFonts w:hint="default" w:ascii="Times New Roman" w:hAnsi="Times New Roman" w:eastAsia="仿宋_GB2312" w:cs="Times New Roman"/>
          <w:i w:val="0"/>
          <w:iCs w:val="0"/>
          <w:caps w:val="0"/>
          <w:color w:val="090909"/>
          <w:spacing w:val="0"/>
          <w:sz w:val="32"/>
          <w:szCs w:val="32"/>
          <w:highlight w:val="none"/>
          <w:lang w:eastAsia="zh-CN"/>
        </w:rPr>
        <w:t>、</w:t>
      </w:r>
      <w:r>
        <w:rPr>
          <w:rFonts w:hint="default" w:ascii="Times New Roman" w:hAnsi="Times New Roman" w:eastAsia="仿宋_GB2312" w:cs="Times New Roman"/>
          <w:i w:val="0"/>
          <w:iCs w:val="0"/>
          <w:caps w:val="0"/>
          <w:color w:val="090909"/>
          <w:spacing w:val="0"/>
          <w:sz w:val="32"/>
          <w:szCs w:val="32"/>
          <w:highlight w:val="none"/>
          <w:lang w:val="en-US" w:eastAsia="zh-CN"/>
        </w:rPr>
        <w:t>专门学校、幼儿园</w:t>
      </w:r>
      <w:r>
        <w:rPr>
          <w:rFonts w:hint="default" w:ascii="Times New Roman" w:hAnsi="Times New Roman" w:eastAsia="仿宋_GB2312" w:cs="Times New Roman"/>
          <w:i w:val="0"/>
          <w:iCs w:val="0"/>
          <w:caps w:val="0"/>
          <w:color w:val="090909"/>
          <w:spacing w:val="0"/>
          <w:sz w:val="32"/>
          <w:szCs w:val="32"/>
          <w:highlight w:val="none"/>
        </w:rPr>
        <w:t>等</w:t>
      </w:r>
      <w:r>
        <w:rPr>
          <w:rFonts w:hint="default" w:ascii="Times New Roman" w:hAnsi="Times New Roman" w:eastAsia="仿宋_GB2312" w:cs="Times New Roman"/>
          <w:i w:val="0"/>
          <w:iCs w:val="0"/>
          <w:caps w:val="0"/>
          <w:color w:val="090909"/>
          <w:spacing w:val="0"/>
          <w:sz w:val="32"/>
          <w:szCs w:val="32"/>
          <w:highlight w:val="none"/>
          <w:lang w:val="en-US" w:eastAsia="zh-CN"/>
        </w:rPr>
        <w:t>（以下统称学校）</w:t>
      </w:r>
      <w:r>
        <w:rPr>
          <w:rFonts w:hint="default" w:ascii="Times New Roman" w:hAnsi="Times New Roman" w:eastAsia="仿宋_GB2312" w:cs="Times New Roman"/>
          <w:i w:val="0"/>
          <w:iCs w:val="0"/>
          <w:caps w:val="0"/>
          <w:color w:val="090909"/>
          <w:spacing w:val="0"/>
          <w:sz w:val="32"/>
          <w:szCs w:val="32"/>
          <w:highlight w:val="none"/>
        </w:rPr>
        <w:t>校园周边</w:t>
      </w:r>
      <w:r>
        <w:rPr>
          <w:rFonts w:hint="default" w:ascii="Times New Roman" w:hAnsi="Times New Roman" w:eastAsia="仿宋_GB2312" w:cs="Times New Roman"/>
          <w:i w:val="0"/>
          <w:iCs w:val="0"/>
          <w:caps w:val="0"/>
          <w:color w:val="090909"/>
          <w:spacing w:val="0"/>
          <w:sz w:val="32"/>
          <w:szCs w:val="32"/>
          <w:highlight w:val="none"/>
          <w:lang w:val="en-US" w:eastAsia="zh-CN"/>
        </w:rPr>
        <w:t>安全</w:t>
      </w:r>
      <w:r>
        <w:rPr>
          <w:rFonts w:hint="default" w:ascii="Times New Roman" w:hAnsi="Times New Roman" w:eastAsia="仿宋_GB2312" w:cs="Times New Roman"/>
          <w:i w:val="0"/>
          <w:iCs w:val="0"/>
          <w:caps w:val="0"/>
          <w:color w:val="090909"/>
          <w:spacing w:val="0"/>
          <w:sz w:val="32"/>
          <w:szCs w:val="32"/>
          <w:highlight w:val="none"/>
        </w:rPr>
        <w:t>管理，适用本</w:t>
      </w:r>
      <w:r>
        <w:rPr>
          <w:rFonts w:hint="default" w:ascii="Times New Roman" w:hAnsi="Times New Roman" w:eastAsia="仿宋_GB2312" w:cs="Times New Roman"/>
          <w:i w:val="0"/>
          <w:iCs w:val="0"/>
          <w:caps w:val="0"/>
          <w:color w:val="090909"/>
          <w:spacing w:val="0"/>
          <w:sz w:val="32"/>
          <w:szCs w:val="32"/>
          <w:highlight w:val="none"/>
          <w:lang w:val="en-US" w:eastAsia="zh-CN"/>
        </w:rPr>
        <w:t>办法</w:t>
      </w:r>
      <w:r>
        <w:rPr>
          <w:rFonts w:hint="default" w:ascii="Times New Roman" w:hAnsi="Times New Roman" w:eastAsia="仿宋_GB2312" w:cs="Times New Roman"/>
          <w:i w:val="0"/>
          <w:iCs w:val="0"/>
          <w:caps w:val="0"/>
          <w:color w:val="090909"/>
          <w:spacing w:val="0"/>
          <w:sz w:val="32"/>
          <w:szCs w:val="32"/>
          <w:highlight w:val="none"/>
        </w:rPr>
        <w:t>。</w:t>
      </w:r>
    </w:p>
    <w:p w14:paraId="224C15E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仿宋_GB2312" w:cs="Times New Roman"/>
          <w:b/>
          <w:bCs/>
          <w:color w:val="000000"/>
          <w:sz w:val="32"/>
          <w:szCs w:val="32"/>
          <w:highlight w:val="none"/>
        </w:rPr>
      </w:pPr>
      <w:r>
        <w:rPr>
          <w:rFonts w:hint="default" w:ascii="Times New Roman" w:hAnsi="Times New Roman" w:eastAsia="仿宋_GB2312" w:cs="Times New Roman"/>
          <w:b/>
          <w:bCs/>
          <w:color w:val="000000"/>
          <w:sz w:val="32"/>
          <w:szCs w:val="32"/>
          <w:highlight w:val="none"/>
        </w:rPr>
        <w:t>第三条</w:t>
      </w:r>
      <w:r>
        <w:rPr>
          <w:rFonts w:hint="default" w:ascii="Times New Roman" w:hAnsi="Times New Roman" w:eastAsia="仿宋_GB2312" w:cs="Times New Roman"/>
          <w:b/>
          <w:bCs/>
          <w:color w:val="000000"/>
          <w:sz w:val="32"/>
          <w:szCs w:val="32"/>
          <w:highlight w:val="none"/>
          <w:lang w:val="en-US" w:eastAsia="zh-CN"/>
        </w:rPr>
        <w:t xml:space="preserve">【基本原则】 </w:t>
      </w:r>
      <w:r>
        <w:rPr>
          <w:rFonts w:hint="default" w:ascii="Times New Roman" w:hAnsi="Times New Roman" w:eastAsia="仿宋_GB2312" w:cs="Times New Roman"/>
          <w:color w:val="000000"/>
          <w:sz w:val="32"/>
          <w:szCs w:val="32"/>
          <w:highlight w:val="none"/>
          <w:lang w:eastAsia="zh-CN"/>
        </w:rPr>
        <w:t>校园</w:t>
      </w:r>
      <w:r>
        <w:rPr>
          <w:rFonts w:hint="default" w:ascii="Times New Roman" w:hAnsi="Times New Roman" w:eastAsia="仿宋_GB2312" w:cs="Times New Roman"/>
          <w:color w:val="000000"/>
          <w:sz w:val="32"/>
          <w:szCs w:val="32"/>
          <w:highlight w:val="none"/>
          <w:lang w:val="en-US" w:eastAsia="zh-CN"/>
        </w:rPr>
        <w:t>周边</w:t>
      </w:r>
      <w:r>
        <w:rPr>
          <w:rFonts w:hint="default" w:ascii="Times New Roman" w:hAnsi="Times New Roman" w:eastAsia="仿宋_GB2312" w:cs="Times New Roman"/>
          <w:color w:val="000000"/>
          <w:sz w:val="32"/>
          <w:szCs w:val="32"/>
          <w:highlight w:val="none"/>
        </w:rPr>
        <w:t>安全</w:t>
      </w:r>
      <w:r>
        <w:rPr>
          <w:rFonts w:hint="default" w:ascii="Times New Roman" w:hAnsi="Times New Roman" w:eastAsia="仿宋_GB2312" w:cs="Times New Roman"/>
          <w:color w:val="000000"/>
          <w:sz w:val="32"/>
          <w:szCs w:val="32"/>
          <w:highlight w:val="none"/>
          <w:lang w:val="en-US" w:eastAsia="zh-CN"/>
        </w:rPr>
        <w:t>管理</w:t>
      </w:r>
      <w:r>
        <w:rPr>
          <w:rFonts w:hint="default" w:ascii="Times New Roman" w:hAnsi="Times New Roman" w:eastAsia="仿宋_GB2312" w:cs="Times New Roman"/>
          <w:color w:val="000000"/>
          <w:sz w:val="32"/>
          <w:szCs w:val="32"/>
          <w:highlight w:val="none"/>
        </w:rPr>
        <w:t>应当</w:t>
      </w:r>
      <w:r>
        <w:rPr>
          <w:rFonts w:hint="default" w:ascii="Times New Roman" w:hAnsi="Times New Roman" w:eastAsia="仿宋_GB2312" w:cs="Times New Roman"/>
          <w:color w:val="000000"/>
          <w:sz w:val="32"/>
          <w:szCs w:val="32"/>
          <w:highlight w:val="none"/>
          <w:lang w:eastAsia="zh-CN"/>
        </w:rPr>
        <w:t>坚持</w:t>
      </w:r>
      <w:r>
        <w:rPr>
          <w:rFonts w:hint="default" w:ascii="Times New Roman" w:hAnsi="Times New Roman" w:eastAsia="仿宋_GB2312" w:cs="Times New Roman"/>
          <w:color w:val="000000"/>
          <w:sz w:val="32"/>
          <w:szCs w:val="32"/>
          <w:highlight w:val="none"/>
          <w:lang w:val="en-US" w:eastAsia="zh-CN"/>
        </w:rPr>
        <w:t>安全第一</w:t>
      </w:r>
      <w:r>
        <w:rPr>
          <w:rFonts w:hint="default" w:ascii="Times New Roman" w:hAnsi="Times New Roman" w:eastAsia="仿宋_GB2312" w:cs="Times New Roman"/>
          <w:color w:val="000000"/>
          <w:sz w:val="32"/>
          <w:szCs w:val="32"/>
          <w:highlight w:val="none"/>
        </w:rPr>
        <w:t>、预防为主，政府</w:t>
      </w:r>
      <w:r>
        <w:rPr>
          <w:rFonts w:hint="default" w:ascii="Times New Roman" w:hAnsi="Times New Roman" w:eastAsia="仿宋_GB2312" w:cs="Times New Roman"/>
          <w:color w:val="000000"/>
          <w:sz w:val="32"/>
          <w:szCs w:val="32"/>
          <w:highlight w:val="none"/>
          <w:lang w:val="en-US" w:eastAsia="zh-CN"/>
        </w:rPr>
        <w:t>主导</w:t>
      </w: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color w:val="000000"/>
          <w:sz w:val="32"/>
          <w:szCs w:val="32"/>
          <w:highlight w:val="none"/>
          <w:lang w:val="en-US" w:eastAsia="zh-CN"/>
        </w:rPr>
        <w:t>综合治理，</w:t>
      </w:r>
      <w:r>
        <w:rPr>
          <w:rFonts w:hint="default" w:ascii="Times New Roman" w:hAnsi="Times New Roman" w:eastAsia="仿宋_GB2312" w:cs="Times New Roman"/>
          <w:color w:val="000000"/>
          <w:sz w:val="32"/>
          <w:szCs w:val="32"/>
          <w:highlight w:val="none"/>
        </w:rPr>
        <w:t>属地管理、</w:t>
      </w:r>
      <w:r>
        <w:rPr>
          <w:rFonts w:hint="default" w:ascii="Times New Roman" w:hAnsi="Times New Roman" w:eastAsia="仿宋_GB2312" w:cs="Times New Roman"/>
          <w:color w:val="000000"/>
          <w:sz w:val="32"/>
          <w:szCs w:val="32"/>
          <w:highlight w:val="none"/>
          <w:lang w:val="en-US" w:eastAsia="zh-CN"/>
        </w:rPr>
        <w:t>多方协同，依法规范、社会共治</w:t>
      </w:r>
      <w:r>
        <w:rPr>
          <w:rFonts w:hint="default" w:ascii="Times New Roman" w:hAnsi="Times New Roman" w:eastAsia="仿宋_GB2312" w:cs="Times New Roman"/>
          <w:color w:val="000000"/>
          <w:sz w:val="32"/>
          <w:szCs w:val="32"/>
          <w:highlight w:val="none"/>
        </w:rPr>
        <w:t>的原则。</w:t>
      </w:r>
    </w:p>
    <w:p w14:paraId="352840AE">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仿宋_GB2312" w:cs="Times New Roman"/>
          <w:i w:val="0"/>
          <w:iCs w:val="0"/>
          <w:caps w:val="0"/>
          <w:color w:val="090909"/>
          <w:spacing w:val="0"/>
          <w:sz w:val="32"/>
          <w:szCs w:val="32"/>
          <w:highlight w:val="none"/>
        </w:rPr>
      </w:pPr>
      <w:r>
        <w:rPr>
          <w:rFonts w:hint="default" w:ascii="Times New Roman" w:hAnsi="Times New Roman" w:eastAsia="仿宋_GB2312" w:cs="Times New Roman"/>
          <w:b/>
          <w:bCs/>
          <w:color w:val="000000"/>
          <w:sz w:val="32"/>
          <w:szCs w:val="32"/>
          <w:highlight w:val="none"/>
        </w:rPr>
        <w:t>第</w:t>
      </w:r>
      <w:r>
        <w:rPr>
          <w:rFonts w:hint="default" w:ascii="Times New Roman" w:hAnsi="Times New Roman" w:eastAsia="仿宋_GB2312" w:cs="Times New Roman"/>
          <w:b/>
          <w:bCs/>
          <w:color w:val="000000"/>
          <w:sz w:val="32"/>
          <w:szCs w:val="32"/>
          <w:highlight w:val="none"/>
          <w:lang w:val="en-US" w:eastAsia="zh-CN"/>
        </w:rPr>
        <w:t>四</w:t>
      </w:r>
      <w:r>
        <w:rPr>
          <w:rFonts w:hint="default" w:ascii="Times New Roman" w:hAnsi="Times New Roman" w:eastAsia="仿宋_GB2312" w:cs="Times New Roman"/>
          <w:b/>
          <w:bCs/>
          <w:color w:val="000000"/>
          <w:sz w:val="32"/>
          <w:szCs w:val="32"/>
          <w:highlight w:val="none"/>
        </w:rPr>
        <w:t>条</w:t>
      </w:r>
      <w:r>
        <w:rPr>
          <w:rFonts w:hint="default" w:ascii="Times New Roman" w:hAnsi="Times New Roman" w:eastAsia="仿宋_GB2312" w:cs="Times New Roman"/>
          <w:b/>
          <w:bCs/>
          <w:color w:val="000000"/>
          <w:sz w:val="32"/>
          <w:szCs w:val="32"/>
          <w:highlight w:val="none"/>
          <w:lang w:val="en-US" w:eastAsia="zh-CN"/>
        </w:rPr>
        <w:t xml:space="preserve">【政府职责】 </w:t>
      </w:r>
      <w:r>
        <w:rPr>
          <w:rFonts w:hint="default" w:ascii="Times New Roman" w:hAnsi="Times New Roman" w:eastAsia="仿宋_GB2312" w:cs="Times New Roman"/>
          <w:i w:val="0"/>
          <w:iCs w:val="0"/>
          <w:caps w:val="0"/>
          <w:color w:val="090909"/>
          <w:spacing w:val="0"/>
          <w:sz w:val="32"/>
          <w:szCs w:val="32"/>
          <w:highlight w:val="none"/>
        </w:rPr>
        <w:t>市、区人民政府应当加强对本行政区域内</w:t>
      </w:r>
      <w:r>
        <w:rPr>
          <w:rFonts w:hint="default" w:ascii="Times New Roman" w:hAnsi="Times New Roman" w:eastAsia="仿宋_GB2312" w:cs="Times New Roman"/>
          <w:i w:val="0"/>
          <w:iCs w:val="0"/>
          <w:caps w:val="0"/>
          <w:color w:val="090909"/>
          <w:spacing w:val="0"/>
          <w:sz w:val="32"/>
          <w:szCs w:val="32"/>
          <w:highlight w:val="none"/>
          <w:lang w:val="en-US" w:eastAsia="zh-CN"/>
        </w:rPr>
        <w:t>校园周边安全管理</w:t>
      </w:r>
      <w:r>
        <w:rPr>
          <w:rFonts w:hint="default" w:ascii="Times New Roman" w:hAnsi="Times New Roman" w:eastAsia="仿宋_GB2312" w:cs="Times New Roman"/>
          <w:i w:val="0"/>
          <w:iCs w:val="0"/>
          <w:caps w:val="0"/>
          <w:color w:val="090909"/>
          <w:spacing w:val="0"/>
          <w:sz w:val="32"/>
          <w:szCs w:val="32"/>
          <w:highlight w:val="none"/>
        </w:rPr>
        <w:t>工作的统一领导，建立健全</w:t>
      </w:r>
      <w:r>
        <w:rPr>
          <w:rFonts w:hint="default" w:ascii="Times New Roman" w:hAnsi="Times New Roman" w:eastAsia="仿宋_GB2312" w:cs="Times New Roman"/>
          <w:i w:val="0"/>
          <w:iCs w:val="0"/>
          <w:caps w:val="0"/>
          <w:color w:val="090909"/>
          <w:spacing w:val="0"/>
          <w:sz w:val="32"/>
          <w:szCs w:val="32"/>
          <w:highlight w:val="none"/>
          <w:lang w:val="en-US" w:eastAsia="zh-CN"/>
        </w:rPr>
        <w:t>校园周边整治协调</w:t>
      </w:r>
      <w:r>
        <w:rPr>
          <w:rFonts w:hint="default" w:ascii="Times New Roman" w:hAnsi="Times New Roman" w:eastAsia="仿宋_GB2312" w:cs="Times New Roman"/>
          <w:i w:val="0"/>
          <w:iCs w:val="0"/>
          <w:caps w:val="0"/>
          <w:color w:val="090909"/>
          <w:spacing w:val="0"/>
          <w:sz w:val="32"/>
          <w:szCs w:val="32"/>
          <w:highlight w:val="none"/>
        </w:rPr>
        <w:t>工作机制，</w:t>
      </w:r>
      <w:r>
        <w:rPr>
          <w:rFonts w:hint="default" w:ascii="Times New Roman" w:hAnsi="Times New Roman" w:eastAsia="仿宋_GB2312" w:cs="Times New Roman"/>
          <w:b w:val="0"/>
          <w:bCs w:val="0"/>
          <w:color w:val="000000"/>
          <w:sz w:val="32"/>
          <w:szCs w:val="32"/>
          <w:highlight w:val="none"/>
          <w:lang w:val="en-US" w:eastAsia="zh-CN"/>
        </w:rPr>
        <w:t>制定政策、部署整治行动、落实督查考核等工作，统筹协调解决重大、复杂问题</w:t>
      </w:r>
      <w:r>
        <w:rPr>
          <w:rFonts w:hint="default" w:ascii="Times New Roman" w:hAnsi="Times New Roman" w:eastAsia="仿宋_GB2312" w:cs="Times New Roman"/>
          <w:i w:val="0"/>
          <w:iCs w:val="0"/>
          <w:caps w:val="0"/>
          <w:color w:val="090909"/>
          <w:spacing w:val="0"/>
          <w:sz w:val="32"/>
          <w:szCs w:val="32"/>
          <w:highlight w:val="none"/>
        </w:rPr>
        <w:t>。</w:t>
      </w:r>
    </w:p>
    <w:p w14:paraId="021FCF1A">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仿宋_GB2312" w:cs="Times New Roman"/>
          <w:i w:val="0"/>
          <w:iCs w:val="0"/>
          <w:caps w:val="0"/>
          <w:color w:val="090909"/>
          <w:spacing w:val="0"/>
          <w:sz w:val="32"/>
          <w:szCs w:val="32"/>
          <w:highlight w:val="yellow"/>
        </w:rPr>
      </w:pPr>
      <w:r>
        <w:rPr>
          <w:rFonts w:hint="default" w:ascii="Times New Roman" w:hAnsi="Times New Roman" w:eastAsia="仿宋_GB2312" w:cs="Times New Roman"/>
          <w:b/>
          <w:bCs/>
          <w:color w:val="000000"/>
          <w:sz w:val="32"/>
          <w:szCs w:val="32"/>
          <w:highlight w:val="none"/>
        </w:rPr>
        <w:t>第</w:t>
      </w:r>
      <w:r>
        <w:rPr>
          <w:rFonts w:hint="default" w:ascii="Times New Roman" w:hAnsi="Times New Roman" w:eastAsia="仿宋_GB2312" w:cs="Times New Roman"/>
          <w:b/>
          <w:bCs/>
          <w:color w:val="000000"/>
          <w:sz w:val="32"/>
          <w:szCs w:val="32"/>
          <w:highlight w:val="none"/>
          <w:lang w:val="en-US" w:eastAsia="zh-CN"/>
        </w:rPr>
        <w:t>五</w:t>
      </w:r>
      <w:r>
        <w:rPr>
          <w:rFonts w:hint="default" w:ascii="Times New Roman" w:hAnsi="Times New Roman" w:eastAsia="仿宋_GB2312" w:cs="Times New Roman"/>
          <w:b/>
          <w:bCs/>
          <w:color w:val="000000"/>
          <w:sz w:val="32"/>
          <w:szCs w:val="32"/>
          <w:highlight w:val="none"/>
        </w:rPr>
        <w:t>条</w:t>
      </w:r>
      <w:r>
        <w:rPr>
          <w:rFonts w:hint="default" w:ascii="Times New Roman" w:hAnsi="Times New Roman" w:eastAsia="仿宋_GB2312" w:cs="Times New Roman"/>
          <w:b/>
          <w:bCs/>
          <w:color w:val="000000"/>
          <w:sz w:val="32"/>
          <w:szCs w:val="32"/>
          <w:highlight w:val="none"/>
          <w:lang w:val="en-US" w:eastAsia="zh-CN"/>
        </w:rPr>
        <w:t>【工作机制】</w:t>
      </w:r>
      <w:r>
        <w:rPr>
          <w:rFonts w:hint="default" w:ascii="Times New Roman" w:hAnsi="Times New Roman" w:eastAsia="仿宋_GB2312" w:cs="Times New Roman"/>
          <w:color w:val="000000"/>
          <w:sz w:val="32"/>
          <w:szCs w:val="32"/>
          <w:highlight w:val="none"/>
        </w:rPr>
        <w:t>新闻出版、公安、教育</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市场监管、民政、文体旅游、住建、自然资源、</w:t>
      </w:r>
      <w:r>
        <w:rPr>
          <w:rFonts w:hint="default" w:ascii="Times New Roman" w:hAnsi="Times New Roman" w:eastAsia="仿宋_GB2312" w:cs="Times New Roman"/>
          <w:color w:val="000000"/>
          <w:sz w:val="32"/>
          <w:szCs w:val="32"/>
          <w:highlight w:val="none"/>
          <w:lang w:val="en-US" w:eastAsia="zh-CN"/>
        </w:rPr>
        <w:t>城市管理</w:t>
      </w: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color w:val="000000"/>
          <w:sz w:val="32"/>
          <w:szCs w:val="32"/>
          <w:highlight w:val="none"/>
          <w:lang w:val="en-US" w:eastAsia="zh-CN"/>
        </w:rPr>
        <w:t>宗教事务</w:t>
      </w:r>
      <w:r>
        <w:rPr>
          <w:rFonts w:hint="default" w:ascii="Times New Roman" w:hAnsi="Times New Roman" w:eastAsia="仿宋_GB2312" w:cs="Times New Roman"/>
          <w:color w:val="000000"/>
          <w:sz w:val="32"/>
          <w:szCs w:val="32"/>
          <w:highlight w:val="none"/>
        </w:rPr>
        <w:t>、司法、交通运输、</w:t>
      </w:r>
      <w:r>
        <w:rPr>
          <w:rFonts w:hint="default" w:ascii="Times New Roman" w:hAnsi="Times New Roman" w:eastAsia="仿宋_GB2312" w:cs="Times New Roman"/>
          <w:color w:val="000000"/>
          <w:sz w:val="32"/>
          <w:szCs w:val="32"/>
          <w:highlight w:val="none"/>
          <w:lang w:val="en-US" w:eastAsia="zh-CN"/>
        </w:rPr>
        <w:t>卫生健康</w:t>
      </w:r>
      <w:r>
        <w:rPr>
          <w:rFonts w:hint="default" w:ascii="Times New Roman" w:hAnsi="Times New Roman" w:eastAsia="仿宋_GB2312" w:cs="Times New Roman"/>
          <w:color w:val="000000"/>
          <w:sz w:val="32"/>
          <w:szCs w:val="32"/>
          <w:highlight w:val="none"/>
        </w:rPr>
        <w:t>、消防救援等部门应</w:t>
      </w:r>
      <w:r>
        <w:rPr>
          <w:rFonts w:hint="default" w:ascii="Times New Roman" w:hAnsi="Times New Roman" w:eastAsia="仿宋_GB2312" w:cs="Times New Roman"/>
          <w:color w:val="000000"/>
          <w:sz w:val="32"/>
          <w:szCs w:val="32"/>
          <w:highlight w:val="none"/>
          <w:lang w:val="en-US" w:eastAsia="zh-CN"/>
        </w:rPr>
        <w:t>当</w:t>
      </w:r>
      <w:r>
        <w:rPr>
          <w:rFonts w:hint="default" w:ascii="Times New Roman" w:hAnsi="Times New Roman" w:eastAsia="仿宋_GB2312" w:cs="Times New Roman"/>
          <w:color w:val="000000"/>
          <w:sz w:val="32"/>
          <w:szCs w:val="32"/>
          <w:highlight w:val="none"/>
        </w:rPr>
        <w:t>加强信息共享与执法联动，形成问题发现、快速处置、集中攻坚、常态巩固的管理闭环。</w:t>
      </w:r>
    </w:p>
    <w:p w14:paraId="60CE66E0">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仿宋_GB2312" w:cs="Times New Roman"/>
          <w:i w:val="0"/>
          <w:iCs w:val="0"/>
          <w:caps w:val="0"/>
          <w:color w:val="090909"/>
          <w:spacing w:val="0"/>
          <w:sz w:val="32"/>
          <w:szCs w:val="32"/>
          <w:highlight w:val="none"/>
        </w:rPr>
      </w:pPr>
      <w:r>
        <w:rPr>
          <w:rFonts w:hint="default" w:ascii="Times New Roman" w:hAnsi="Times New Roman" w:eastAsia="仿宋_GB2312" w:cs="Times New Roman"/>
          <w:b/>
          <w:bCs/>
          <w:color w:val="000000"/>
          <w:sz w:val="32"/>
          <w:szCs w:val="32"/>
          <w:highlight w:val="none"/>
        </w:rPr>
        <w:t>第</w:t>
      </w:r>
      <w:r>
        <w:rPr>
          <w:rFonts w:hint="default" w:ascii="Times New Roman" w:hAnsi="Times New Roman" w:eastAsia="仿宋_GB2312" w:cs="Times New Roman"/>
          <w:b/>
          <w:bCs/>
          <w:color w:val="000000"/>
          <w:sz w:val="32"/>
          <w:szCs w:val="32"/>
          <w:highlight w:val="none"/>
          <w:lang w:val="en-US" w:eastAsia="zh-CN"/>
        </w:rPr>
        <w:t>六</w:t>
      </w:r>
      <w:r>
        <w:rPr>
          <w:rFonts w:hint="default" w:ascii="Times New Roman" w:hAnsi="Times New Roman" w:eastAsia="仿宋_GB2312" w:cs="Times New Roman"/>
          <w:b/>
          <w:bCs/>
          <w:color w:val="000000"/>
          <w:sz w:val="32"/>
          <w:szCs w:val="32"/>
          <w:highlight w:val="none"/>
        </w:rPr>
        <w:t>条</w:t>
      </w:r>
      <w:r>
        <w:rPr>
          <w:rFonts w:hint="default" w:ascii="Times New Roman" w:hAnsi="Times New Roman" w:eastAsia="仿宋_GB2312" w:cs="Times New Roman"/>
          <w:b/>
          <w:bCs/>
          <w:color w:val="000000"/>
          <w:sz w:val="32"/>
          <w:szCs w:val="32"/>
          <w:highlight w:val="none"/>
          <w:lang w:val="en-US" w:eastAsia="zh-CN"/>
        </w:rPr>
        <w:t>【属地管理机制】</w:t>
      </w:r>
      <w:r>
        <w:rPr>
          <w:rFonts w:hint="default" w:ascii="Times New Roman" w:hAnsi="Times New Roman" w:eastAsia="仿宋_GB2312" w:cs="Times New Roman"/>
          <w:i w:val="0"/>
          <w:iCs w:val="0"/>
          <w:caps w:val="0"/>
          <w:color w:val="090909"/>
          <w:spacing w:val="0"/>
          <w:sz w:val="32"/>
          <w:szCs w:val="32"/>
          <w:highlight w:val="none"/>
        </w:rPr>
        <w:t>街道办事处、乡镇人民政府应当设立未成年人保护工作站或者指定专门人员，将校园周边安全区域管理纳入乡镇（街道）、社区（村）研判会议事日程，定期研判辖区内校园周边安全区域风险隐患</w:t>
      </w:r>
      <w:r>
        <w:rPr>
          <w:rFonts w:hint="default" w:ascii="Times New Roman" w:hAnsi="Times New Roman" w:eastAsia="仿宋_GB2312" w:cs="Times New Roman"/>
          <w:i w:val="0"/>
          <w:iCs w:val="0"/>
          <w:caps w:val="0"/>
          <w:color w:val="090909"/>
          <w:spacing w:val="0"/>
          <w:sz w:val="32"/>
          <w:szCs w:val="32"/>
          <w:highlight w:val="none"/>
          <w:lang w:eastAsia="zh-CN"/>
        </w:rPr>
        <w:t>，</w:t>
      </w:r>
      <w:r>
        <w:rPr>
          <w:rFonts w:hint="default" w:ascii="Times New Roman" w:hAnsi="Times New Roman" w:eastAsia="仿宋_GB2312" w:cs="Times New Roman"/>
          <w:i w:val="0"/>
          <w:iCs w:val="0"/>
          <w:caps w:val="0"/>
          <w:color w:val="090909"/>
          <w:spacing w:val="0"/>
          <w:sz w:val="32"/>
          <w:szCs w:val="32"/>
          <w:highlight w:val="none"/>
        </w:rPr>
        <w:t>协助公安机关维护</w:t>
      </w:r>
      <w:r>
        <w:rPr>
          <w:rFonts w:hint="default" w:ascii="Times New Roman" w:hAnsi="Times New Roman" w:eastAsia="仿宋_GB2312" w:cs="Times New Roman"/>
          <w:i w:val="0"/>
          <w:iCs w:val="0"/>
          <w:caps w:val="0"/>
          <w:color w:val="090909"/>
          <w:spacing w:val="0"/>
          <w:sz w:val="32"/>
          <w:szCs w:val="32"/>
          <w:highlight w:val="none"/>
          <w:lang w:val="en-US" w:eastAsia="zh-CN"/>
        </w:rPr>
        <w:t>校</w:t>
      </w:r>
      <w:r>
        <w:rPr>
          <w:rFonts w:hint="default" w:ascii="Times New Roman" w:hAnsi="Times New Roman" w:eastAsia="仿宋_GB2312" w:cs="Times New Roman"/>
          <w:i w:val="0"/>
          <w:iCs w:val="0"/>
          <w:caps w:val="0"/>
          <w:color w:val="090909"/>
          <w:spacing w:val="0"/>
          <w:sz w:val="32"/>
          <w:szCs w:val="32"/>
          <w:highlight w:val="none"/>
        </w:rPr>
        <w:t>园周边治安秩序，净化校园周边环境</w:t>
      </w:r>
      <w:r>
        <w:rPr>
          <w:rFonts w:hint="default" w:ascii="Times New Roman" w:hAnsi="Times New Roman" w:eastAsia="仿宋_GB2312" w:cs="Times New Roman"/>
          <w:i w:val="0"/>
          <w:iCs w:val="0"/>
          <w:caps w:val="0"/>
          <w:color w:val="090909"/>
          <w:spacing w:val="0"/>
          <w:sz w:val="32"/>
          <w:szCs w:val="32"/>
          <w:highlight w:val="none"/>
          <w:lang w:eastAsia="zh-CN"/>
        </w:rPr>
        <w:t>，支持、指导居民委员会、村民委员会设立专人专岗，做好未成年人保护工作</w:t>
      </w:r>
      <w:r>
        <w:rPr>
          <w:rFonts w:hint="default" w:ascii="Times New Roman" w:hAnsi="Times New Roman" w:eastAsia="仿宋_GB2312" w:cs="Times New Roman"/>
          <w:i w:val="0"/>
          <w:iCs w:val="0"/>
          <w:caps w:val="0"/>
          <w:color w:val="090909"/>
          <w:spacing w:val="0"/>
          <w:sz w:val="32"/>
          <w:szCs w:val="32"/>
          <w:highlight w:val="none"/>
        </w:rPr>
        <w:t>。</w:t>
      </w:r>
    </w:p>
    <w:p w14:paraId="13343773">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仿宋_GB2312" w:cs="Times New Roman"/>
          <w:i w:val="0"/>
          <w:iCs w:val="0"/>
          <w:caps w:val="0"/>
          <w:color w:val="090909"/>
          <w:spacing w:val="0"/>
          <w:sz w:val="32"/>
          <w:szCs w:val="32"/>
          <w:highlight w:val="yellow"/>
          <w:lang w:val="en-US" w:eastAsia="zh-CN"/>
        </w:rPr>
      </w:pPr>
      <w:r>
        <w:rPr>
          <w:rFonts w:hint="default" w:ascii="Times New Roman" w:hAnsi="Times New Roman" w:eastAsia="仿宋_GB2312" w:cs="Times New Roman"/>
          <w:b/>
          <w:bCs/>
          <w:color w:val="000000"/>
          <w:sz w:val="32"/>
          <w:szCs w:val="32"/>
          <w:highlight w:val="none"/>
        </w:rPr>
        <w:t>第</w:t>
      </w:r>
      <w:r>
        <w:rPr>
          <w:rFonts w:hint="default" w:ascii="Times New Roman" w:hAnsi="Times New Roman" w:eastAsia="仿宋_GB2312" w:cs="Times New Roman"/>
          <w:b/>
          <w:bCs/>
          <w:color w:val="000000"/>
          <w:sz w:val="32"/>
          <w:szCs w:val="32"/>
          <w:highlight w:val="none"/>
          <w:lang w:val="en-US" w:eastAsia="zh-CN"/>
        </w:rPr>
        <w:t>七</w:t>
      </w:r>
      <w:r>
        <w:rPr>
          <w:rFonts w:hint="default" w:ascii="Times New Roman" w:hAnsi="Times New Roman" w:eastAsia="仿宋_GB2312" w:cs="Times New Roman"/>
          <w:b/>
          <w:bCs/>
          <w:color w:val="000000"/>
          <w:sz w:val="32"/>
          <w:szCs w:val="32"/>
          <w:highlight w:val="none"/>
        </w:rPr>
        <w:t>条</w:t>
      </w:r>
      <w:r>
        <w:rPr>
          <w:rFonts w:hint="default" w:ascii="Times New Roman" w:hAnsi="Times New Roman" w:eastAsia="仿宋_GB2312" w:cs="Times New Roman"/>
          <w:b/>
          <w:bCs/>
          <w:color w:val="000000"/>
          <w:sz w:val="32"/>
          <w:szCs w:val="32"/>
          <w:highlight w:val="none"/>
          <w:lang w:val="en-US" w:eastAsia="zh-CN"/>
        </w:rPr>
        <w:t>【整治方式】</w:t>
      </w:r>
      <w:r>
        <w:rPr>
          <w:rFonts w:hint="default" w:ascii="Times New Roman" w:hAnsi="Times New Roman" w:eastAsia="仿宋_GB2312" w:cs="Times New Roman"/>
          <w:color w:val="000000"/>
          <w:kern w:val="2"/>
          <w:sz w:val="32"/>
          <w:szCs w:val="32"/>
          <w:highlight w:val="none"/>
          <w:lang w:val="en-US" w:eastAsia="zh-CN"/>
        </w:rPr>
        <w:t>校园周边安全管理工作</w:t>
      </w:r>
      <w:r>
        <w:rPr>
          <w:rFonts w:hint="default" w:ascii="Times New Roman" w:hAnsi="Times New Roman" w:eastAsia="仿宋_GB2312" w:cs="Times New Roman"/>
          <w:color w:val="000000"/>
          <w:sz w:val="32"/>
          <w:szCs w:val="32"/>
          <w:highlight w:val="none"/>
        </w:rPr>
        <w:t>日常管理</w:t>
      </w:r>
      <w:r>
        <w:rPr>
          <w:rFonts w:hint="default" w:ascii="Times New Roman" w:hAnsi="Times New Roman" w:eastAsia="仿宋_GB2312" w:cs="Times New Roman"/>
          <w:color w:val="000000"/>
          <w:sz w:val="32"/>
          <w:szCs w:val="32"/>
          <w:highlight w:val="none"/>
          <w:lang w:val="en-US" w:eastAsia="zh-CN"/>
        </w:rPr>
        <w:t>由</w:t>
      </w:r>
      <w:r>
        <w:rPr>
          <w:rFonts w:hint="default" w:ascii="Times New Roman" w:hAnsi="Times New Roman" w:eastAsia="仿宋_GB2312" w:cs="Times New Roman"/>
          <w:color w:val="000000"/>
          <w:sz w:val="32"/>
          <w:szCs w:val="32"/>
          <w:highlight w:val="none"/>
        </w:rPr>
        <w:t>相关部门</w:t>
      </w:r>
      <w:r>
        <w:rPr>
          <w:rFonts w:hint="default" w:ascii="Times New Roman" w:hAnsi="Times New Roman" w:eastAsia="仿宋_GB2312" w:cs="Times New Roman"/>
          <w:color w:val="000000"/>
          <w:sz w:val="32"/>
          <w:szCs w:val="32"/>
          <w:highlight w:val="none"/>
          <w:lang w:val="en-US" w:eastAsia="zh-CN"/>
        </w:rPr>
        <w:t>依</w:t>
      </w:r>
      <w:r>
        <w:rPr>
          <w:rFonts w:hint="default" w:ascii="Times New Roman" w:hAnsi="Times New Roman" w:eastAsia="仿宋_GB2312" w:cs="Times New Roman"/>
          <w:color w:val="000000"/>
          <w:sz w:val="32"/>
          <w:szCs w:val="32"/>
          <w:highlight w:val="none"/>
          <w:lang w:eastAsia="zh-CN"/>
        </w:rPr>
        <w:t>职责</w:t>
      </w:r>
      <w:r>
        <w:rPr>
          <w:rFonts w:hint="default" w:ascii="Times New Roman" w:hAnsi="Times New Roman" w:eastAsia="仿宋_GB2312" w:cs="Times New Roman"/>
          <w:color w:val="000000"/>
          <w:sz w:val="32"/>
          <w:szCs w:val="32"/>
          <w:highlight w:val="none"/>
          <w:lang w:val="en-US" w:eastAsia="zh-CN"/>
        </w:rPr>
        <w:t>实施；每年春季（</w:t>
      </w:r>
      <w:r>
        <w:rPr>
          <w:rFonts w:hint="default" w:ascii="Times New Roman" w:hAnsi="Times New Roman" w:eastAsia="仿宋_GB2312" w:cs="Times New Roman"/>
          <w:color w:val="000000"/>
          <w:sz w:val="32"/>
          <w:szCs w:val="32"/>
          <w:highlight w:val="none"/>
        </w:rPr>
        <w:t>3</w:t>
      </w:r>
      <w:r>
        <w:rPr>
          <w:rFonts w:hint="default" w:ascii="Times New Roman" w:hAnsi="Times New Roman" w:eastAsia="仿宋_GB2312" w:cs="Times New Roman"/>
          <w:color w:val="000000"/>
          <w:sz w:val="32"/>
          <w:szCs w:val="32"/>
          <w:highlight w:val="none"/>
          <w:lang w:eastAsia="zh-CN"/>
        </w:rPr>
        <w:t>月—</w:t>
      </w:r>
      <w:r>
        <w:rPr>
          <w:rFonts w:hint="default" w:ascii="Times New Roman" w:hAnsi="Times New Roman" w:eastAsia="仿宋_GB2312" w:cs="Times New Roman"/>
          <w:color w:val="000000"/>
          <w:sz w:val="32"/>
          <w:szCs w:val="32"/>
          <w:highlight w:val="none"/>
        </w:rPr>
        <w:t>5月</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lang w:val="en-US" w:eastAsia="zh-CN"/>
        </w:rPr>
        <w:t>、秋季（</w:t>
      </w:r>
      <w:r>
        <w:rPr>
          <w:rFonts w:hint="default" w:ascii="Times New Roman" w:hAnsi="Times New Roman" w:eastAsia="仿宋_GB2312" w:cs="Times New Roman"/>
          <w:color w:val="000000"/>
          <w:sz w:val="32"/>
          <w:szCs w:val="32"/>
          <w:highlight w:val="none"/>
        </w:rPr>
        <w:t>9</w:t>
      </w:r>
      <w:r>
        <w:rPr>
          <w:rFonts w:hint="default" w:ascii="Times New Roman" w:hAnsi="Times New Roman" w:eastAsia="仿宋_GB2312" w:cs="Times New Roman"/>
          <w:color w:val="000000"/>
          <w:sz w:val="32"/>
          <w:szCs w:val="32"/>
          <w:highlight w:val="none"/>
          <w:lang w:eastAsia="zh-CN"/>
        </w:rPr>
        <w:t>月</w:t>
      </w:r>
      <w:r>
        <w:rPr>
          <w:rFonts w:hint="default" w:ascii="Times New Roman" w:hAnsi="Times New Roman" w:eastAsia="仿宋_GB2312"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rPr>
        <w:t>11月</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lang w:val="en-US" w:eastAsia="zh-CN"/>
        </w:rPr>
        <w:t>由</w:t>
      </w:r>
      <w:r>
        <w:rPr>
          <w:rFonts w:hint="default" w:ascii="Times New Roman" w:hAnsi="Times New Roman" w:eastAsia="仿宋_GB2312" w:cs="Times New Roman"/>
          <w:color w:val="000000"/>
          <w:sz w:val="32"/>
          <w:szCs w:val="32"/>
          <w:highlight w:val="none"/>
        </w:rPr>
        <w:t>市</w:t>
      </w:r>
      <w:r>
        <w:rPr>
          <w:rFonts w:hint="default" w:ascii="Times New Roman" w:hAnsi="Times New Roman" w:eastAsia="仿宋_GB2312" w:cs="Times New Roman"/>
          <w:color w:val="000000"/>
          <w:sz w:val="32"/>
          <w:szCs w:val="32"/>
          <w:highlight w:val="none"/>
          <w:lang w:eastAsia="zh-CN"/>
        </w:rPr>
        <w:t>、区</w:t>
      </w:r>
      <w:r>
        <w:rPr>
          <w:rFonts w:hint="default" w:ascii="Times New Roman" w:hAnsi="Times New Roman" w:eastAsia="仿宋_GB2312" w:cs="Times New Roman"/>
          <w:color w:val="000000"/>
          <w:sz w:val="32"/>
          <w:szCs w:val="32"/>
          <w:highlight w:val="none"/>
          <w:lang w:val="en-US" w:eastAsia="zh-CN"/>
        </w:rPr>
        <w:t>人民政府统一组织实施集中整治工作;针对突出问题的</w:t>
      </w:r>
      <w:r>
        <w:rPr>
          <w:rFonts w:hint="default" w:ascii="Times New Roman" w:hAnsi="Times New Roman" w:eastAsia="仿宋_GB2312" w:cs="Times New Roman"/>
          <w:color w:val="000000"/>
          <w:sz w:val="32"/>
          <w:szCs w:val="32"/>
          <w:highlight w:val="none"/>
        </w:rPr>
        <w:t>专项整治</w:t>
      </w:r>
      <w:r>
        <w:rPr>
          <w:rFonts w:hint="default" w:ascii="Times New Roman" w:hAnsi="Times New Roman" w:eastAsia="仿宋_GB2312" w:cs="Times New Roman"/>
          <w:color w:val="000000"/>
          <w:sz w:val="32"/>
          <w:szCs w:val="32"/>
          <w:highlight w:val="none"/>
          <w:lang w:val="en-US" w:eastAsia="zh-CN"/>
        </w:rPr>
        <w:t>由相关牵头部门发起，各责任部门共同实施。</w:t>
      </w:r>
    </w:p>
    <w:p w14:paraId="523A71D2">
      <w:pPr>
        <w:keepNext w:val="0"/>
        <w:keepLines w:val="0"/>
        <w:pageBreakBefore w:val="0"/>
        <w:widowControl w:val="0"/>
        <w:suppressLineNumbers w:val="0"/>
        <w:wordWrap/>
        <w:topLinePunct w:val="0"/>
        <w:bidi w:val="0"/>
        <w:spacing w:line="560" w:lineRule="exact"/>
        <w:ind w:firstLine="643" w:firstLineChars="200"/>
        <w:jc w:val="left"/>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b/>
          <w:bCs/>
          <w:color w:val="000000"/>
          <w:sz w:val="32"/>
          <w:szCs w:val="32"/>
          <w:highlight w:val="none"/>
        </w:rPr>
        <w:t>第</w:t>
      </w:r>
      <w:r>
        <w:rPr>
          <w:rFonts w:hint="default" w:ascii="Times New Roman" w:hAnsi="Times New Roman" w:eastAsia="仿宋_GB2312" w:cs="Times New Roman"/>
          <w:b/>
          <w:bCs/>
          <w:color w:val="000000"/>
          <w:sz w:val="32"/>
          <w:szCs w:val="32"/>
          <w:highlight w:val="none"/>
          <w:lang w:val="en-US" w:eastAsia="zh-CN"/>
        </w:rPr>
        <w:t>八</w:t>
      </w:r>
      <w:r>
        <w:rPr>
          <w:rFonts w:hint="default" w:ascii="Times New Roman" w:hAnsi="Times New Roman" w:eastAsia="仿宋_GB2312" w:cs="Times New Roman"/>
          <w:b/>
          <w:bCs/>
          <w:color w:val="000000"/>
          <w:sz w:val="32"/>
          <w:szCs w:val="32"/>
          <w:highlight w:val="none"/>
        </w:rPr>
        <w:t>条</w:t>
      </w:r>
      <w:r>
        <w:rPr>
          <w:rFonts w:hint="default" w:ascii="Times New Roman" w:hAnsi="Times New Roman" w:eastAsia="仿宋_GB2312" w:cs="Times New Roman"/>
          <w:b/>
          <w:bCs/>
          <w:color w:val="000000"/>
          <w:sz w:val="32"/>
          <w:szCs w:val="32"/>
          <w:highlight w:val="none"/>
          <w:lang w:val="en-US" w:eastAsia="zh-CN"/>
        </w:rPr>
        <w:t xml:space="preserve">【社会责任与公众参与】 </w:t>
      </w:r>
      <w:r>
        <w:rPr>
          <w:rFonts w:hint="default" w:ascii="Times New Roman" w:hAnsi="Times New Roman" w:eastAsia="仿宋_GB2312" w:cs="Times New Roman"/>
          <w:color w:val="000000"/>
          <w:kern w:val="2"/>
          <w:sz w:val="32"/>
          <w:szCs w:val="32"/>
          <w:highlight w:val="none"/>
          <w:lang w:val="en-US" w:eastAsia="zh-CN" w:bidi="ar"/>
        </w:rPr>
        <w:t>任何单位和个人发现学校周边存在危害学生、教职工人身安全和身心健康的情形，都有权进行劝阻、制止或者</w:t>
      </w:r>
      <w:r>
        <w:rPr>
          <w:rFonts w:hint="default" w:ascii="Times New Roman" w:hAnsi="Times New Roman" w:eastAsia="仿宋_GB2312" w:cs="Times New Roman"/>
          <w:color w:val="000000"/>
          <w:sz w:val="32"/>
          <w:szCs w:val="32"/>
          <w:highlight w:val="none"/>
          <w:lang w:val="en-US" w:eastAsia="zh-CN"/>
        </w:rPr>
        <w:t>可以通过“12345”政务服务便民热线等途径</w:t>
      </w:r>
      <w:r>
        <w:rPr>
          <w:rFonts w:hint="default" w:ascii="Times New Roman" w:hAnsi="Times New Roman" w:eastAsia="仿宋_GB2312" w:cs="Times New Roman"/>
          <w:color w:val="000000"/>
          <w:kern w:val="2"/>
          <w:sz w:val="32"/>
          <w:szCs w:val="32"/>
          <w:highlight w:val="none"/>
          <w:lang w:val="en-US" w:eastAsia="zh-CN" w:bidi="ar"/>
        </w:rPr>
        <w:t>向有关部门投诉、举报，有关部门应当依法及时处理。</w:t>
      </w:r>
    </w:p>
    <w:p w14:paraId="4718745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b/>
          <w:bCs/>
          <w:color w:val="000000"/>
          <w:sz w:val="32"/>
          <w:szCs w:val="32"/>
          <w:highlight w:val="none"/>
        </w:rPr>
      </w:pPr>
      <w:r>
        <w:rPr>
          <w:rFonts w:hint="default" w:ascii="Times New Roman" w:hAnsi="Times New Roman" w:eastAsia="仿宋_GB2312" w:cs="Times New Roman"/>
          <w:color w:val="000000"/>
          <w:sz w:val="32"/>
          <w:szCs w:val="32"/>
          <w:highlight w:val="none"/>
          <w:lang w:val="en-US" w:eastAsia="zh-CN"/>
        </w:rPr>
        <w:t>鼓励和支持行业协会、志愿者组织、社会工作服务机构、企事业单位及公民个人依法参与校园周边安全治理、宣传教育、志愿服务等活动。</w:t>
      </w:r>
    </w:p>
    <w:p w14:paraId="2AB9989F">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仿宋_GB2312" w:cs="Times New Roman"/>
          <w:b w:val="0"/>
          <w:bCs w:val="0"/>
          <w:color w:val="000000"/>
          <w:sz w:val="32"/>
          <w:szCs w:val="32"/>
          <w:highlight w:val="none"/>
          <w:lang w:val="en-US" w:eastAsia="zh-CN"/>
        </w:rPr>
      </w:pPr>
      <w:r>
        <w:rPr>
          <w:rFonts w:hint="default" w:ascii="Times New Roman" w:hAnsi="Times New Roman" w:eastAsia="仿宋_GB2312" w:cs="Times New Roman"/>
          <w:b/>
          <w:bCs/>
          <w:color w:val="000000"/>
          <w:sz w:val="32"/>
          <w:szCs w:val="32"/>
          <w:highlight w:val="none"/>
        </w:rPr>
        <w:t>第</w:t>
      </w:r>
      <w:r>
        <w:rPr>
          <w:rFonts w:hint="eastAsia" w:ascii="Times New Roman" w:hAnsi="Times New Roman" w:eastAsia="仿宋_GB2312" w:cs="Times New Roman"/>
          <w:b/>
          <w:bCs/>
          <w:color w:val="000000"/>
          <w:sz w:val="32"/>
          <w:szCs w:val="32"/>
          <w:highlight w:val="none"/>
          <w:lang w:val="en-US" w:eastAsia="zh-CN"/>
        </w:rPr>
        <w:t>九</w:t>
      </w:r>
      <w:r>
        <w:rPr>
          <w:rFonts w:hint="default" w:ascii="Times New Roman" w:hAnsi="Times New Roman" w:eastAsia="仿宋_GB2312" w:cs="Times New Roman"/>
          <w:b/>
          <w:bCs/>
          <w:color w:val="000000"/>
          <w:sz w:val="32"/>
          <w:szCs w:val="32"/>
          <w:highlight w:val="none"/>
        </w:rPr>
        <w:t>条</w:t>
      </w:r>
      <w:r>
        <w:rPr>
          <w:rFonts w:hint="default" w:ascii="Times New Roman" w:hAnsi="Times New Roman" w:eastAsia="仿宋_GB2312" w:cs="Times New Roman"/>
          <w:b/>
          <w:bCs/>
          <w:color w:val="000000"/>
          <w:sz w:val="32"/>
          <w:szCs w:val="32"/>
          <w:highlight w:val="none"/>
          <w:lang w:val="en-US" w:eastAsia="zh-CN"/>
        </w:rPr>
        <w:t xml:space="preserve">【区域划定标准与程序】 </w:t>
      </w:r>
      <w:r>
        <w:rPr>
          <w:rFonts w:hint="default" w:ascii="Times New Roman" w:hAnsi="Times New Roman" w:eastAsia="仿宋_GB2312" w:cs="Times New Roman"/>
          <w:b w:val="0"/>
          <w:bCs w:val="0"/>
          <w:color w:val="000000"/>
          <w:sz w:val="32"/>
          <w:szCs w:val="32"/>
          <w:highlight w:val="none"/>
          <w:lang w:val="en-US" w:eastAsia="zh-CN"/>
        </w:rPr>
        <w:t>各区人民政府综合评估校园周边交通、治安等因素，在</w:t>
      </w:r>
      <w:r>
        <w:rPr>
          <w:rFonts w:hint="default" w:ascii="Times New Roman" w:hAnsi="Times New Roman" w:eastAsia="仿宋_GB2312" w:cs="Times New Roman"/>
          <w:color w:val="000000"/>
          <w:sz w:val="32"/>
          <w:szCs w:val="32"/>
          <w:highlight w:val="none"/>
          <w:lang w:val="en-US" w:eastAsia="zh-CN"/>
        </w:rPr>
        <w:t>校园周边划定学生安全区域</w:t>
      </w:r>
      <w:r>
        <w:rPr>
          <w:rFonts w:hint="default" w:ascii="Times New Roman" w:hAnsi="Times New Roman" w:eastAsia="仿宋_GB2312" w:cs="Times New Roman"/>
          <w:b w:val="0"/>
          <w:bCs w:val="0"/>
          <w:color w:val="000000"/>
          <w:sz w:val="32"/>
          <w:szCs w:val="32"/>
          <w:highlight w:val="none"/>
          <w:lang w:val="en-US" w:eastAsia="zh-CN"/>
        </w:rPr>
        <w:t>，及时向社会公开并根据需要进行动态调整。</w:t>
      </w:r>
    </w:p>
    <w:p w14:paraId="07A37CC5">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b/>
          <w:bCs/>
          <w:color w:val="000000"/>
          <w:sz w:val="32"/>
          <w:szCs w:val="32"/>
          <w:highlight w:val="none"/>
          <w:lang w:val="en-US" w:eastAsia="zh-CN"/>
        </w:rPr>
        <w:t xml:space="preserve">第十条【安全区域内管理要求】 </w:t>
      </w:r>
      <w:r>
        <w:rPr>
          <w:rFonts w:hint="default" w:ascii="Times New Roman" w:hAnsi="Times New Roman" w:eastAsia="仿宋_GB2312" w:cs="Times New Roman"/>
          <w:b w:val="0"/>
          <w:bCs w:val="0"/>
          <w:color w:val="000000"/>
          <w:sz w:val="32"/>
          <w:szCs w:val="32"/>
          <w:highlight w:val="none"/>
          <w:lang w:val="en-US" w:eastAsia="zh-CN"/>
        </w:rPr>
        <w:t>校园周边范围内</w:t>
      </w:r>
      <w:r>
        <w:rPr>
          <w:rFonts w:hint="default" w:ascii="Times New Roman" w:hAnsi="Times New Roman" w:eastAsia="仿宋_GB2312" w:cs="Times New Roman"/>
          <w:color w:val="auto"/>
          <w:sz w:val="32"/>
          <w:szCs w:val="32"/>
          <w:highlight w:val="none"/>
          <w:lang w:val="en-US" w:eastAsia="zh-CN"/>
        </w:rPr>
        <w:t>不得设置营业性娱乐场所、酒吧、</w:t>
      </w:r>
      <w:r>
        <w:rPr>
          <w:rFonts w:hint="default" w:ascii="Times New Roman" w:hAnsi="Times New Roman" w:eastAsia="仿宋_GB2312" w:cs="Times New Roman"/>
          <w:color w:val="auto"/>
          <w:sz w:val="32"/>
          <w:szCs w:val="32"/>
          <w:highlight w:val="none"/>
          <w:shd w:val="clear" w:color="auto" w:fill="auto"/>
          <w:lang w:val="en-US" w:eastAsia="zh-CN"/>
        </w:rPr>
        <w:t>纹身服务场所、成人用品商店、</w:t>
      </w:r>
      <w:r>
        <w:rPr>
          <w:rFonts w:hint="default" w:ascii="Times New Roman" w:hAnsi="Times New Roman" w:eastAsia="仿宋_GB2312" w:cs="Times New Roman"/>
          <w:color w:val="auto"/>
          <w:sz w:val="32"/>
          <w:szCs w:val="32"/>
          <w:highlight w:val="none"/>
          <w:lang w:val="en-US" w:eastAsia="zh-CN"/>
        </w:rPr>
        <w:t>互联网上网服务营业场所等不适宜未成年人活动的场所，</w:t>
      </w:r>
      <w:r>
        <w:rPr>
          <w:rFonts w:hint="default" w:ascii="Times New Roman" w:hAnsi="Times New Roman" w:eastAsia="仿宋_GB2312" w:cs="Times New Roman"/>
          <w:color w:val="auto"/>
          <w:sz w:val="32"/>
          <w:szCs w:val="32"/>
          <w:highlight w:val="none"/>
          <w:shd w:val="clear" w:color="auto" w:fill="auto"/>
          <w:lang w:val="en-US" w:eastAsia="zh-CN"/>
        </w:rPr>
        <w:t>学校大门200米范围内禁止食品摊贩经营。</w:t>
      </w:r>
    </w:p>
    <w:p w14:paraId="7A0976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yellow"/>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校园周边不得设置烟、酒、彩票销售网点。禁止向未成年人销售烟、酒、彩票或者兑付彩票奖金。烟、酒和彩票经营者应当在显著位置设置不向未成年人销售烟、酒或者彩票的标志；对难以判明是否是未成年人的，应当要求其出示身份证件。</w:t>
      </w:r>
    </w:p>
    <w:p w14:paraId="5B10730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公安、教育等相关部门</w:t>
      </w:r>
      <w:r>
        <w:rPr>
          <w:rFonts w:hint="default" w:ascii="Times New Roman" w:hAnsi="Times New Roman" w:eastAsia="仿宋_GB2312" w:cs="Times New Roman"/>
          <w:sz w:val="32"/>
          <w:szCs w:val="32"/>
          <w:highlight w:val="none"/>
        </w:rPr>
        <w:t>根据</w:t>
      </w:r>
      <w:r>
        <w:rPr>
          <w:rFonts w:hint="default" w:ascii="Times New Roman" w:hAnsi="Times New Roman" w:eastAsia="仿宋_GB2312" w:cs="Times New Roman"/>
          <w:sz w:val="32"/>
          <w:szCs w:val="32"/>
          <w:highlight w:val="none"/>
          <w:lang w:val="en-US" w:eastAsia="zh-CN"/>
        </w:rPr>
        <w:t>校园</w:t>
      </w:r>
      <w:r>
        <w:rPr>
          <w:rFonts w:hint="default" w:ascii="Times New Roman" w:hAnsi="Times New Roman" w:eastAsia="仿宋_GB2312" w:cs="Times New Roman"/>
          <w:sz w:val="32"/>
          <w:szCs w:val="32"/>
          <w:highlight w:val="none"/>
        </w:rPr>
        <w:t>周边50米范围内的治安、交通环境实际情况，因地制宜设置家长等候区、护学通道、临时停车位，建设隔离栏、隔离墩、减速带或升降柱等硬质防冲撞设施。</w:t>
      </w:r>
    </w:p>
    <w:p w14:paraId="3EF1C8B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法律、法规、规章禁止的其他危害校园周边安全秩序的行为，由相关主管部门依法处理。</w:t>
      </w:r>
    </w:p>
    <w:p w14:paraId="352DDA4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left="0" w:right="0" w:firstLine="643" w:firstLineChars="200"/>
        <w:textAlignment w:val="auto"/>
        <w:rPr>
          <w:rFonts w:hint="default" w:ascii="Times New Roman" w:hAnsi="Times New Roman" w:eastAsia="仿宋_GB2312" w:cs="Times New Roman"/>
          <w:color w:val="000000"/>
          <w:kern w:val="2"/>
          <w:sz w:val="32"/>
          <w:szCs w:val="32"/>
          <w:highlight w:val="none"/>
          <w:lang w:bidi="ar-SA"/>
        </w:rPr>
      </w:pPr>
      <w:r>
        <w:rPr>
          <w:rFonts w:hint="default" w:ascii="Times New Roman" w:hAnsi="Times New Roman" w:eastAsia="仿宋_GB2312" w:cs="Times New Roman"/>
          <w:b/>
          <w:bCs/>
          <w:color w:val="000000"/>
          <w:sz w:val="32"/>
          <w:szCs w:val="32"/>
          <w:highlight w:val="none"/>
          <w:lang w:val="en-US" w:eastAsia="zh-CN"/>
        </w:rPr>
        <w:t>第十</w:t>
      </w:r>
      <w:r>
        <w:rPr>
          <w:rFonts w:hint="eastAsia" w:ascii="Times New Roman" w:hAnsi="Times New Roman" w:eastAsia="仿宋_GB2312" w:cs="Times New Roman"/>
          <w:b/>
          <w:bCs/>
          <w:color w:val="000000"/>
          <w:sz w:val="32"/>
          <w:szCs w:val="32"/>
          <w:highlight w:val="none"/>
          <w:lang w:val="en-US" w:eastAsia="zh-CN"/>
        </w:rPr>
        <w:t>一</w:t>
      </w:r>
      <w:r>
        <w:rPr>
          <w:rFonts w:hint="default" w:ascii="Times New Roman" w:hAnsi="Times New Roman" w:eastAsia="仿宋_GB2312" w:cs="Times New Roman"/>
          <w:b/>
          <w:bCs/>
          <w:color w:val="000000"/>
          <w:sz w:val="32"/>
          <w:szCs w:val="32"/>
          <w:highlight w:val="none"/>
          <w:lang w:val="en-US" w:eastAsia="zh-CN"/>
        </w:rPr>
        <w:t>条【禁止行为】</w:t>
      </w:r>
      <w:r>
        <w:rPr>
          <w:rFonts w:hint="default" w:ascii="Times New Roman" w:hAnsi="Times New Roman" w:eastAsia="仿宋_GB2312" w:cs="Times New Roman"/>
          <w:color w:val="000000"/>
          <w:kern w:val="2"/>
          <w:sz w:val="32"/>
          <w:szCs w:val="32"/>
          <w:highlight w:val="none"/>
          <w:lang w:bidi="ar-SA"/>
        </w:rPr>
        <w:t>任何单位和个人不得在学校周边实施下列行为：</w:t>
      </w:r>
    </w:p>
    <w:p w14:paraId="439C3FDE">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left="0" w:right="0" w:firstLine="640" w:firstLineChars="200"/>
        <w:textAlignment w:val="auto"/>
        <w:rPr>
          <w:rFonts w:hint="default" w:ascii="Times New Roman" w:hAnsi="Times New Roman" w:eastAsia="仿宋_GB2312" w:cs="Times New Roman"/>
          <w:color w:val="000000"/>
          <w:kern w:val="2"/>
          <w:sz w:val="32"/>
          <w:szCs w:val="32"/>
          <w:highlight w:val="none"/>
          <w:lang w:bidi="ar-SA"/>
        </w:rPr>
      </w:pPr>
      <w:r>
        <w:rPr>
          <w:rFonts w:hint="default" w:ascii="Times New Roman" w:hAnsi="Times New Roman" w:eastAsia="仿宋_GB2312" w:cs="Times New Roman"/>
          <w:color w:val="000000"/>
          <w:kern w:val="2"/>
          <w:sz w:val="32"/>
          <w:szCs w:val="32"/>
          <w:highlight w:val="none"/>
          <w:lang w:bidi="ar-SA"/>
        </w:rPr>
        <w:t>（一）纠缠、侮辱、谩骂、恐吓、殴打、故意伤害学生、教职工，或者强行向学生索要财物；</w:t>
      </w:r>
    </w:p>
    <w:p w14:paraId="5D60974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i w:val="0"/>
          <w:iCs w:val="0"/>
          <w:caps w:val="0"/>
          <w:color w:val="000000"/>
          <w:spacing w:val="0"/>
          <w:kern w:val="2"/>
          <w:sz w:val="32"/>
          <w:szCs w:val="32"/>
          <w:highlight w:val="none"/>
          <w:lang w:bidi="ar-SA"/>
        </w:rPr>
      </w:pPr>
      <w:r>
        <w:rPr>
          <w:rFonts w:hint="default" w:ascii="Times New Roman" w:hAnsi="Times New Roman" w:eastAsia="仿宋_GB2312" w:cs="Times New Roman"/>
          <w:i w:val="0"/>
          <w:iCs w:val="0"/>
          <w:caps w:val="0"/>
          <w:color w:val="000000"/>
          <w:spacing w:val="0"/>
          <w:kern w:val="2"/>
          <w:sz w:val="32"/>
          <w:szCs w:val="32"/>
          <w:highlight w:val="none"/>
          <w:lang w:bidi="ar-SA"/>
        </w:rPr>
        <w:t>（</w:t>
      </w:r>
      <w:r>
        <w:rPr>
          <w:rFonts w:hint="default" w:ascii="Times New Roman" w:hAnsi="Times New Roman" w:eastAsia="仿宋_GB2312" w:cs="Times New Roman"/>
          <w:i w:val="0"/>
          <w:iCs w:val="0"/>
          <w:caps w:val="0"/>
          <w:color w:val="000000"/>
          <w:spacing w:val="0"/>
          <w:kern w:val="2"/>
          <w:sz w:val="32"/>
          <w:szCs w:val="32"/>
          <w:highlight w:val="none"/>
          <w:lang w:eastAsia="zh-CN" w:bidi="ar-SA"/>
        </w:rPr>
        <w:t>二</w:t>
      </w:r>
      <w:r>
        <w:rPr>
          <w:rFonts w:hint="default" w:ascii="Times New Roman" w:hAnsi="Times New Roman" w:eastAsia="仿宋_GB2312" w:cs="Times New Roman"/>
          <w:i w:val="0"/>
          <w:iCs w:val="0"/>
          <w:caps w:val="0"/>
          <w:color w:val="000000"/>
          <w:spacing w:val="0"/>
          <w:kern w:val="2"/>
          <w:sz w:val="32"/>
          <w:szCs w:val="32"/>
          <w:highlight w:val="none"/>
          <w:lang w:bidi="ar-SA"/>
        </w:rPr>
        <w:t>）冲击、破坏校园的；</w:t>
      </w:r>
    </w:p>
    <w:p w14:paraId="0788A86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i w:val="0"/>
          <w:iCs w:val="0"/>
          <w:caps w:val="0"/>
          <w:color w:val="000000"/>
          <w:spacing w:val="0"/>
          <w:kern w:val="2"/>
          <w:sz w:val="32"/>
          <w:szCs w:val="32"/>
          <w:highlight w:val="none"/>
          <w:lang w:bidi="ar-SA"/>
        </w:rPr>
      </w:pPr>
      <w:r>
        <w:rPr>
          <w:rFonts w:hint="default" w:ascii="Times New Roman" w:hAnsi="Times New Roman" w:eastAsia="仿宋_GB2312" w:cs="Times New Roman"/>
          <w:i w:val="0"/>
          <w:iCs w:val="0"/>
          <w:caps w:val="0"/>
          <w:color w:val="000000"/>
          <w:spacing w:val="0"/>
          <w:kern w:val="2"/>
          <w:sz w:val="32"/>
          <w:szCs w:val="32"/>
          <w:highlight w:val="none"/>
          <w:lang w:bidi="ar-SA"/>
        </w:rPr>
        <w:t>（</w:t>
      </w:r>
      <w:r>
        <w:rPr>
          <w:rFonts w:hint="default" w:ascii="Times New Roman" w:hAnsi="Times New Roman" w:eastAsia="仿宋_GB2312" w:cs="Times New Roman"/>
          <w:i w:val="0"/>
          <w:iCs w:val="0"/>
          <w:caps w:val="0"/>
          <w:color w:val="000000"/>
          <w:spacing w:val="0"/>
          <w:kern w:val="2"/>
          <w:sz w:val="32"/>
          <w:szCs w:val="32"/>
          <w:highlight w:val="none"/>
          <w:lang w:eastAsia="zh-CN" w:bidi="ar-SA"/>
        </w:rPr>
        <w:t>三</w:t>
      </w:r>
      <w:r>
        <w:rPr>
          <w:rFonts w:hint="default" w:ascii="Times New Roman" w:hAnsi="Times New Roman" w:eastAsia="仿宋_GB2312" w:cs="Times New Roman"/>
          <w:i w:val="0"/>
          <w:iCs w:val="0"/>
          <w:caps w:val="0"/>
          <w:color w:val="000000"/>
          <w:spacing w:val="0"/>
          <w:kern w:val="2"/>
          <w:sz w:val="32"/>
          <w:szCs w:val="32"/>
          <w:highlight w:val="none"/>
          <w:lang w:bidi="ar-SA"/>
        </w:rPr>
        <w:t>）非法携带枪支、弹药、管制刀具或者爆炸性、放射性、毒害性、腐蚀性物品以及其他危险物品的；</w:t>
      </w:r>
    </w:p>
    <w:p w14:paraId="1DE84C0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left="0" w:right="0" w:firstLine="640" w:firstLineChars="200"/>
        <w:textAlignment w:val="auto"/>
        <w:rPr>
          <w:rFonts w:hint="default" w:ascii="Times New Roman" w:hAnsi="Times New Roman" w:eastAsia="仿宋_GB2312" w:cs="Times New Roman"/>
          <w:color w:val="000000"/>
          <w:kern w:val="2"/>
          <w:sz w:val="32"/>
          <w:szCs w:val="32"/>
          <w:highlight w:val="none"/>
          <w:lang w:eastAsia="zh-CN" w:bidi="ar-SA"/>
        </w:rPr>
      </w:pPr>
      <w:r>
        <w:rPr>
          <w:rFonts w:hint="default" w:ascii="Times New Roman" w:hAnsi="Times New Roman" w:eastAsia="仿宋_GB2312" w:cs="Times New Roman"/>
          <w:i w:val="0"/>
          <w:iCs w:val="0"/>
          <w:caps w:val="0"/>
          <w:color w:val="000000"/>
          <w:spacing w:val="0"/>
          <w:kern w:val="2"/>
          <w:sz w:val="32"/>
          <w:szCs w:val="32"/>
          <w:highlight w:val="none"/>
          <w:lang w:bidi="ar-SA"/>
        </w:rPr>
        <w:t>（</w:t>
      </w:r>
      <w:r>
        <w:rPr>
          <w:rFonts w:hint="default" w:ascii="Times New Roman" w:hAnsi="Times New Roman" w:eastAsia="仿宋_GB2312" w:cs="Times New Roman"/>
          <w:i w:val="0"/>
          <w:iCs w:val="0"/>
          <w:caps w:val="0"/>
          <w:color w:val="000000"/>
          <w:spacing w:val="0"/>
          <w:kern w:val="2"/>
          <w:sz w:val="32"/>
          <w:szCs w:val="32"/>
          <w:highlight w:val="none"/>
          <w:lang w:eastAsia="zh-CN" w:bidi="ar-SA"/>
        </w:rPr>
        <w:t>四</w:t>
      </w:r>
      <w:r>
        <w:rPr>
          <w:rFonts w:hint="default" w:ascii="Times New Roman" w:hAnsi="Times New Roman" w:eastAsia="仿宋_GB2312" w:cs="Times New Roman"/>
          <w:i w:val="0"/>
          <w:iCs w:val="0"/>
          <w:caps w:val="0"/>
          <w:color w:val="000000"/>
          <w:spacing w:val="0"/>
          <w:kern w:val="2"/>
          <w:sz w:val="32"/>
          <w:szCs w:val="32"/>
          <w:highlight w:val="none"/>
          <w:lang w:bidi="ar-SA"/>
        </w:rPr>
        <w:t>）引诱、教唆</w:t>
      </w:r>
      <w:r>
        <w:rPr>
          <w:rFonts w:hint="default" w:ascii="Times New Roman" w:hAnsi="Times New Roman" w:eastAsia="仿宋_GB2312" w:cs="Times New Roman"/>
          <w:i w:val="0"/>
          <w:iCs w:val="0"/>
          <w:caps w:val="0"/>
          <w:color w:val="000000"/>
          <w:spacing w:val="0"/>
          <w:kern w:val="2"/>
          <w:sz w:val="32"/>
          <w:szCs w:val="32"/>
          <w:highlight w:val="none"/>
          <w:lang w:eastAsia="zh-CN" w:bidi="ar-SA"/>
        </w:rPr>
        <w:t>学生</w:t>
      </w:r>
      <w:r>
        <w:rPr>
          <w:rFonts w:hint="default" w:ascii="Times New Roman" w:hAnsi="Times New Roman" w:eastAsia="仿宋_GB2312" w:cs="Times New Roman"/>
          <w:color w:val="000000"/>
          <w:kern w:val="2"/>
          <w:sz w:val="32"/>
          <w:szCs w:val="32"/>
          <w:highlight w:val="none"/>
          <w:lang w:bidi="ar-SA"/>
        </w:rPr>
        <w:t>偷窃、打架斗殴、赌博、吸毒</w:t>
      </w:r>
      <w:r>
        <w:rPr>
          <w:rFonts w:hint="default" w:ascii="Times New Roman" w:hAnsi="Times New Roman" w:eastAsia="仿宋_GB2312" w:cs="Times New Roman"/>
          <w:color w:val="000000"/>
          <w:kern w:val="2"/>
          <w:sz w:val="32"/>
          <w:szCs w:val="32"/>
          <w:highlight w:val="none"/>
          <w:lang w:eastAsia="zh-CN" w:bidi="ar-SA"/>
        </w:rPr>
        <w:t>，</w:t>
      </w:r>
      <w:r>
        <w:rPr>
          <w:rFonts w:hint="default" w:ascii="Times New Roman" w:hAnsi="Times New Roman" w:eastAsia="仿宋_GB2312" w:cs="Times New Roman"/>
          <w:i w:val="0"/>
          <w:iCs w:val="0"/>
          <w:caps w:val="0"/>
          <w:color w:val="000000"/>
          <w:spacing w:val="0"/>
          <w:kern w:val="2"/>
          <w:sz w:val="32"/>
          <w:szCs w:val="32"/>
          <w:highlight w:val="none"/>
          <w:lang w:bidi="ar-SA"/>
        </w:rPr>
        <w:t>向学生贩卖毒品的</w:t>
      </w:r>
      <w:r>
        <w:rPr>
          <w:rFonts w:hint="default" w:ascii="Times New Roman" w:hAnsi="Times New Roman" w:eastAsia="仿宋_GB2312" w:cs="Times New Roman"/>
          <w:i w:val="0"/>
          <w:iCs w:val="0"/>
          <w:caps w:val="0"/>
          <w:color w:val="000000"/>
          <w:spacing w:val="0"/>
          <w:kern w:val="2"/>
          <w:sz w:val="32"/>
          <w:szCs w:val="32"/>
          <w:highlight w:val="none"/>
          <w:lang w:eastAsia="zh-CN" w:bidi="ar-SA"/>
        </w:rPr>
        <w:t>；</w:t>
      </w:r>
    </w:p>
    <w:p w14:paraId="0B84814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i w:val="0"/>
          <w:iCs w:val="0"/>
          <w:caps w:val="0"/>
          <w:color w:val="000000"/>
          <w:spacing w:val="0"/>
          <w:kern w:val="2"/>
          <w:sz w:val="32"/>
          <w:szCs w:val="32"/>
          <w:highlight w:val="none"/>
          <w:lang w:bidi="ar-SA"/>
        </w:rPr>
      </w:pPr>
      <w:r>
        <w:rPr>
          <w:rFonts w:hint="default" w:ascii="Times New Roman" w:hAnsi="Times New Roman" w:eastAsia="仿宋_GB2312" w:cs="Times New Roman"/>
          <w:i w:val="0"/>
          <w:iCs w:val="0"/>
          <w:caps w:val="0"/>
          <w:color w:val="000000"/>
          <w:spacing w:val="0"/>
          <w:kern w:val="2"/>
          <w:sz w:val="32"/>
          <w:szCs w:val="32"/>
          <w:highlight w:val="none"/>
          <w:lang w:bidi="ar-SA"/>
        </w:rPr>
        <w:t>（</w:t>
      </w:r>
      <w:r>
        <w:rPr>
          <w:rFonts w:hint="default" w:ascii="Times New Roman" w:hAnsi="Times New Roman" w:eastAsia="仿宋_GB2312" w:cs="Times New Roman"/>
          <w:i w:val="0"/>
          <w:iCs w:val="0"/>
          <w:caps w:val="0"/>
          <w:color w:val="000000"/>
          <w:spacing w:val="0"/>
          <w:kern w:val="2"/>
          <w:sz w:val="32"/>
          <w:szCs w:val="32"/>
          <w:highlight w:val="none"/>
          <w:lang w:eastAsia="zh-CN" w:bidi="ar-SA"/>
        </w:rPr>
        <w:t>五</w:t>
      </w:r>
      <w:r>
        <w:rPr>
          <w:rFonts w:hint="default" w:ascii="Times New Roman" w:hAnsi="Times New Roman" w:eastAsia="仿宋_GB2312" w:cs="Times New Roman"/>
          <w:i w:val="0"/>
          <w:iCs w:val="0"/>
          <w:caps w:val="0"/>
          <w:color w:val="000000"/>
          <w:spacing w:val="0"/>
          <w:kern w:val="2"/>
          <w:sz w:val="32"/>
          <w:szCs w:val="32"/>
          <w:highlight w:val="none"/>
          <w:lang w:bidi="ar-SA"/>
        </w:rPr>
        <w:t>）</w:t>
      </w:r>
      <w:r>
        <w:rPr>
          <w:rFonts w:hint="default" w:ascii="Times New Roman" w:hAnsi="Times New Roman" w:eastAsia="仿宋_GB2312" w:cs="Times New Roman"/>
          <w:i w:val="0"/>
          <w:iCs w:val="0"/>
          <w:caps w:val="0"/>
          <w:color w:val="000000"/>
          <w:spacing w:val="0"/>
          <w:kern w:val="2"/>
          <w:sz w:val="32"/>
          <w:szCs w:val="32"/>
          <w:highlight w:val="none"/>
          <w:lang w:val="en-US" w:eastAsia="zh-CN" w:bidi="ar-SA"/>
        </w:rPr>
        <w:t>实施</w:t>
      </w:r>
      <w:r>
        <w:rPr>
          <w:rFonts w:hint="default" w:ascii="Times New Roman" w:hAnsi="Times New Roman" w:eastAsia="仿宋_GB2312" w:cs="Times New Roman"/>
          <w:i w:val="0"/>
          <w:iCs w:val="0"/>
          <w:caps w:val="0"/>
          <w:color w:val="000000"/>
          <w:spacing w:val="0"/>
          <w:kern w:val="2"/>
          <w:sz w:val="32"/>
          <w:szCs w:val="32"/>
          <w:highlight w:val="none"/>
          <w:lang w:bidi="ar-SA"/>
        </w:rPr>
        <w:t>欺凌或者其他暴力伤害的；</w:t>
      </w:r>
    </w:p>
    <w:p w14:paraId="1A91F9A4">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i w:val="0"/>
          <w:iCs w:val="0"/>
          <w:caps w:val="0"/>
          <w:color w:val="000000"/>
          <w:spacing w:val="0"/>
          <w:kern w:val="2"/>
          <w:sz w:val="32"/>
          <w:szCs w:val="32"/>
          <w:highlight w:val="none"/>
          <w:lang w:bidi="ar-SA"/>
        </w:rPr>
      </w:pPr>
      <w:r>
        <w:rPr>
          <w:rFonts w:hint="default" w:ascii="Times New Roman" w:hAnsi="Times New Roman" w:eastAsia="仿宋_GB2312" w:cs="Times New Roman"/>
          <w:i w:val="0"/>
          <w:iCs w:val="0"/>
          <w:caps w:val="0"/>
          <w:color w:val="000000"/>
          <w:spacing w:val="0"/>
          <w:kern w:val="2"/>
          <w:sz w:val="32"/>
          <w:szCs w:val="32"/>
          <w:highlight w:val="none"/>
          <w:lang w:bidi="ar-SA"/>
        </w:rPr>
        <w:t>（</w:t>
      </w:r>
      <w:r>
        <w:rPr>
          <w:rFonts w:hint="default" w:ascii="Times New Roman" w:hAnsi="Times New Roman" w:eastAsia="仿宋_GB2312" w:cs="Times New Roman"/>
          <w:i w:val="0"/>
          <w:iCs w:val="0"/>
          <w:caps w:val="0"/>
          <w:color w:val="000000"/>
          <w:spacing w:val="0"/>
          <w:kern w:val="2"/>
          <w:sz w:val="32"/>
          <w:szCs w:val="32"/>
          <w:highlight w:val="none"/>
          <w:lang w:eastAsia="zh-CN" w:bidi="ar-SA"/>
        </w:rPr>
        <w:t>六</w:t>
      </w:r>
      <w:r>
        <w:rPr>
          <w:rFonts w:hint="default" w:ascii="Times New Roman" w:hAnsi="Times New Roman" w:eastAsia="仿宋_GB2312" w:cs="Times New Roman"/>
          <w:i w:val="0"/>
          <w:iCs w:val="0"/>
          <w:caps w:val="0"/>
          <w:color w:val="000000"/>
          <w:spacing w:val="0"/>
          <w:kern w:val="2"/>
          <w:sz w:val="32"/>
          <w:szCs w:val="32"/>
          <w:highlight w:val="none"/>
          <w:lang w:bidi="ar-SA"/>
        </w:rPr>
        <w:t>）</w:t>
      </w:r>
      <w:r>
        <w:rPr>
          <w:rFonts w:hint="default" w:ascii="Times New Roman" w:hAnsi="Times New Roman" w:eastAsia="仿宋_GB2312" w:cs="Times New Roman"/>
          <w:i w:val="0"/>
          <w:iCs w:val="0"/>
          <w:caps w:val="0"/>
          <w:color w:val="000000"/>
          <w:spacing w:val="0"/>
          <w:kern w:val="2"/>
          <w:sz w:val="32"/>
          <w:szCs w:val="32"/>
          <w:highlight w:val="none"/>
          <w:lang w:val="en-US" w:eastAsia="zh-CN" w:bidi="ar-SA"/>
        </w:rPr>
        <w:t>实施</w:t>
      </w:r>
      <w:r>
        <w:rPr>
          <w:rFonts w:hint="default" w:ascii="Times New Roman" w:hAnsi="Times New Roman" w:eastAsia="仿宋_GB2312" w:cs="Times New Roman"/>
          <w:i w:val="0"/>
          <w:iCs w:val="0"/>
          <w:caps w:val="0"/>
          <w:color w:val="000000"/>
          <w:spacing w:val="0"/>
          <w:kern w:val="2"/>
          <w:sz w:val="32"/>
          <w:szCs w:val="32"/>
          <w:highlight w:val="none"/>
          <w:lang w:bidi="ar-SA"/>
        </w:rPr>
        <w:t>性侵</w:t>
      </w:r>
      <w:r>
        <w:rPr>
          <w:rFonts w:hint="default" w:ascii="Times New Roman" w:hAnsi="Times New Roman" w:eastAsia="仿宋_GB2312" w:cs="Times New Roman"/>
          <w:i w:val="0"/>
          <w:iCs w:val="0"/>
          <w:caps w:val="0"/>
          <w:color w:val="000000"/>
          <w:spacing w:val="0"/>
          <w:kern w:val="2"/>
          <w:sz w:val="32"/>
          <w:szCs w:val="32"/>
          <w:highlight w:val="none"/>
          <w:lang w:val="en-US" w:eastAsia="zh-CN" w:bidi="ar-SA"/>
        </w:rPr>
        <w:t>害</w:t>
      </w:r>
      <w:r>
        <w:rPr>
          <w:rFonts w:hint="default" w:ascii="Times New Roman" w:hAnsi="Times New Roman" w:eastAsia="仿宋_GB2312" w:cs="Times New Roman"/>
          <w:i w:val="0"/>
          <w:iCs w:val="0"/>
          <w:caps w:val="0"/>
          <w:color w:val="000000"/>
          <w:spacing w:val="0"/>
          <w:kern w:val="2"/>
          <w:sz w:val="32"/>
          <w:szCs w:val="32"/>
          <w:highlight w:val="none"/>
          <w:lang w:bidi="ar-SA"/>
        </w:rPr>
        <w:t>、猥亵的；</w:t>
      </w:r>
    </w:p>
    <w:p w14:paraId="5DBF824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000000"/>
          <w:kern w:val="2"/>
          <w:sz w:val="32"/>
          <w:szCs w:val="32"/>
          <w:highlight w:val="none"/>
          <w:lang w:bidi="ar-SA"/>
        </w:rPr>
      </w:pPr>
      <w:r>
        <w:rPr>
          <w:rFonts w:hint="default" w:ascii="Times New Roman" w:hAnsi="Times New Roman" w:eastAsia="仿宋_GB2312" w:cs="Times New Roman"/>
          <w:i w:val="0"/>
          <w:iCs w:val="0"/>
          <w:caps w:val="0"/>
          <w:color w:val="000000"/>
          <w:spacing w:val="0"/>
          <w:kern w:val="2"/>
          <w:sz w:val="32"/>
          <w:szCs w:val="32"/>
          <w:highlight w:val="none"/>
          <w:lang w:bidi="ar-SA"/>
        </w:rPr>
        <w:t>（</w:t>
      </w:r>
      <w:r>
        <w:rPr>
          <w:rFonts w:hint="default" w:ascii="Times New Roman" w:hAnsi="Times New Roman" w:eastAsia="仿宋_GB2312" w:cs="Times New Roman"/>
          <w:i w:val="0"/>
          <w:iCs w:val="0"/>
          <w:caps w:val="0"/>
          <w:color w:val="000000"/>
          <w:spacing w:val="0"/>
          <w:kern w:val="2"/>
          <w:sz w:val="32"/>
          <w:szCs w:val="32"/>
          <w:highlight w:val="none"/>
          <w:lang w:eastAsia="zh-CN" w:bidi="ar-SA"/>
        </w:rPr>
        <w:t>七</w:t>
      </w:r>
      <w:r>
        <w:rPr>
          <w:rFonts w:hint="default" w:ascii="Times New Roman" w:hAnsi="Times New Roman" w:eastAsia="仿宋_GB2312" w:cs="Times New Roman"/>
          <w:i w:val="0"/>
          <w:iCs w:val="0"/>
          <w:caps w:val="0"/>
          <w:color w:val="000000"/>
          <w:spacing w:val="0"/>
          <w:kern w:val="2"/>
          <w:sz w:val="32"/>
          <w:szCs w:val="32"/>
          <w:highlight w:val="none"/>
          <w:lang w:bidi="ar-SA"/>
        </w:rPr>
        <w:t>）</w:t>
      </w:r>
      <w:r>
        <w:rPr>
          <w:rFonts w:hint="default" w:ascii="Times New Roman" w:hAnsi="Times New Roman" w:eastAsia="仿宋_GB2312" w:cs="Times New Roman"/>
          <w:color w:val="000000"/>
          <w:kern w:val="2"/>
          <w:sz w:val="32"/>
          <w:szCs w:val="32"/>
          <w:highlight w:val="none"/>
          <w:lang w:bidi="ar-SA"/>
        </w:rPr>
        <w:t>其他危害学生、教职工和学校合法权益的行为。</w:t>
      </w:r>
    </w:p>
    <w:p w14:paraId="7D7480D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left="0" w:right="0" w:firstLine="640" w:firstLineChars="200"/>
        <w:textAlignment w:val="auto"/>
        <w:rPr>
          <w:rFonts w:hint="default" w:ascii="Times New Roman" w:hAnsi="Times New Roman" w:eastAsia="仿宋_GB2312" w:cs="Times New Roman"/>
          <w:color w:val="000000"/>
          <w:kern w:val="2"/>
          <w:sz w:val="32"/>
          <w:szCs w:val="32"/>
          <w:highlight w:val="none"/>
          <w:lang w:bidi="ar-SA"/>
        </w:rPr>
      </w:pPr>
      <w:r>
        <w:rPr>
          <w:rFonts w:hint="default" w:ascii="Times New Roman" w:hAnsi="Times New Roman" w:eastAsia="仿宋_GB2312" w:cs="Times New Roman"/>
          <w:color w:val="000000"/>
          <w:kern w:val="2"/>
          <w:sz w:val="32"/>
          <w:szCs w:val="32"/>
          <w:highlight w:val="none"/>
          <w:lang w:bidi="ar-SA"/>
        </w:rPr>
        <w:t>公安机关接到举报或者发现以上行为，应当及时采取措施，并依法查处。</w:t>
      </w:r>
    </w:p>
    <w:p w14:paraId="45A4D3E8">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仿宋_GB2312" w:cs="Times New Roman"/>
          <w:b w:val="0"/>
          <w:bCs w:val="0"/>
          <w:color w:val="000000"/>
          <w:sz w:val="32"/>
          <w:szCs w:val="32"/>
          <w:highlight w:val="none"/>
          <w:lang w:val="en-US" w:eastAsia="zh-CN"/>
        </w:rPr>
      </w:pPr>
      <w:r>
        <w:rPr>
          <w:rFonts w:hint="default" w:ascii="Times New Roman" w:hAnsi="Times New Roman" w:eastAsia="仿宋_GB2312" w:cs="Times New Roman"/>
          <w:b/>
          <w:bCs/>
          <w:color w:val="000000"/>
          <w:sz w:val="32"/>
          <w:szCs w:val="32"/>
          <w:highlight w:val="none"/>
          <w:lang w:val="en-US" w:eastAsia="zh-CN"/>
        </w:rPr>
        <w:t xml:space="preserve">第十二条【学校职责】 </w:t>
      </w:r>
      <w:r>
        <w:rPr>
          <w:rFonts w:hint="default" w:ascii="Times New Roman" w:hAnsi="Times New Roman" w:eastAsia="仿宋_GB2312" w:cs="Times New Roman"/>
          <w:b w:val="0"/>
          <w:bCs w:val="0"/>
          <w:color w:val="000000"/>
          <w:sz w:val="32"/>
          <w:szCs w:val="32"/>
          <w:highlight w:val="none"/>
          <w:lang w:val="en-US" w:eastAsia="zh-CN"/>
        </w:rPr>
        <w:t>学校负责校园内部安全保卫工作，建立健全人防、物防、技防措施，应当严格落实学生在学校期间封闭式管理制度，严格外来人员和车辆管理。</w:t>
      </w:r>
    </w:p>
    <w:p w14:paraId="17EF6E6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bidi="ar-SA"/>
        </w:rPr>
      </w:pPr>
      <w:r>
        <w:rPr>
          <w:rFonts w:hint="default" w:ascii="Times New Roman" w:hAnsi="Times New Roman" w:eastAsia="仿宋_GB2312" w:cs="Times New Roman"/>
          <w:b w:val="0"/>
          <w:bCs w:val="0"/>
          <w:color w:val="000000"/>
          <w:sz w:val="32"/>
          <w:szCs w:val="32"/>
          <w:highlight w:val="none"/>
          <w:lang w:val="en-US" w:eastAsia="zh-CN"/>
        </w:rPr>
        <w:t>学校应当主动配合有关部门排查整治校园周边各类安全隐患，定期排查涉校矛盾纠纷，经常性地开展校园周边环境巡查，发现问题及时上报教育部门。</w:t>
      </w:r>
    </w:p>
    <w:p w14:paraId="3E96B825">
      <w:pPr>
        <w:keepNext w:val="0"/>
        <w:keepLines w:val="0"/>
        <w:pageBreakBefore w:val="0"/>
        <w:widowControl w:val="0"/>
        <w:wordWrap/>
        <w:topLinePunct w:val="0"/>
        <w:bidi w:val="0"/>
        <w:spacing w:line="560" w:lineRule="exact"/>
        <w:ind w:firstLine="0" w:firstLineChars="0"/>
        <w:jc w:val="left"/>
        <w:textAlignment w:val="auto"/>
        <w:rPr>
          <w:rFonts w:hint="default" w:ascii="Times New Roman" w:hAnsi="Times New Roman" w:eastAsia="仿宋_GB2312" w:cs="Times New Roman"/>
          <w:color w:val="090909"/>
          <w:sz w:val="32"/>
          <w:szCs w:val="32"/>
          <w:highlight w:val="none"/>
        </w:rPr>
      </w:pPr>
      <w:r>
        <w:rPr>
          <w:rFonts w:hint="default" w:ascii="Times New Roman" w:hAnsi="Times New Roman" w:eastAsia="仿宋_GB2312" w:cs="Times New Roman"/>
          <w:b/>
          <w:bCs/>
          <w:color w:val="000000"/>
          <w:sz w:val="32"/>
          <w:szCs w:val="32"/>
          <w:highlight w:val="none"/>
          <w:lang w:val="en-US" w:eastAsia="zh-CN"/>
        </w:rPr>
        <w:t xml:space="preserve">    第十三条【部门职责1】 </w:t>
      </w:r>
      <w:r>
        <w:rPr>
          <w:rFonts w:hint="default" w:ascii="Times New Roman" w:hAnsi="Times New Roman" w:eastAsia="仿宋_GB2312" w:cs="Times New Roman"/>
          <w:i w:val="0"/>
          <w:iCs w:val="0"/>
          <w:caps w:val="0"/>
          <w:color w:val="090909"/>
          <w:spacing w:val="0"/>
          <w:sz w:val="32"/>
          <w:szCs w:val="32"/>
          <w:highlight w:val="none"/>
        </w:rPr>
        <w:t>公安机关</w:t>
      </w:r>
      <w:r>
        <w:rPr>
          <w:rFonts w:hint="default" w:ascii="Times New Roman" w:hAnsi="Times New Roman" w:eastAsia="仿宋_GB2312" w:cs="Times New Roman"/>
          <w:color w:val="090909"/>
          <w:kern w:val="2"/>
          <w:sz w:val="32"/>
          <w:szCs w:val="32"/>
          <w:highlight w:val="none"/>
          <w:lang w:val="en-US" w:eastAsia="zh-CN" w:bidi="ar"/>
        </w:rPr>
        <w:t>应当严格落实上放学时段高峰勤务制度，会同教育部门组织公安民辅警、学校安保人员、教职工和志愿者等组成“护学岗”队伍，维护上放学时段学校门口及周边秩序；</w:t>
      </w:r>
      <w:r>
        <w:rPr>
          <w:rFonts w:hint="default" w:ascii="Times New Roman" w:hAnsi="Times New Roman" w:eastAsia="仿宋_GB2312" w:cs="Times New Roman"/>
          <w:i w:val="0"/>
          <w:iCs w:val="0"/>
          <w:caps w:val="0"/>
          <w:color w:val="090909"/>
          <w:spacing w:val="0"/>
          <w:sz w:val="32"/>
          <w:szCs w:val="32"/>
          <w:highlight w:val="none"/>
        </w:rPr>
        <w:t>把</w:t>
      </w:r>
      <w:r>
        <w:rPr>
          <w:rFonts w:hint="default" w:ascii="Times New Roman" w:hAnsi="Times New Roman" w:eastAsia="仿宋_GB2312" w:cs="Times New Roman"/>
          <w:i w:val="0"/>
          <w:iCs w:val="0"/>
          <w:caps w:val="0"/>
          <w:color w:val="090909"/>
          <w:spacing w:val="0"/>
          <w:sz w:val="32"/>
          <w:szCs w:val="32"/>
          <w:highlight w:val="none"/>
          <w:lang w:eastAsia="zh-CN"/>
        </w:rPr>
        <w:t>校园周边</w:t>
      </w:r>
      <w:r>
        <w:rPr>
          <w:rFonts w:hint="default" w:ascii="Times New Roman" w:hAnsi="Times New Roman" w:eastAsia="仿宋_GB2312" w:cs="Times New Roman"/>
          <w:i w:val="0"/>
          <w:iCs w:val="0"/>
          <w:caps w:val="0"/>
          <w:color w:val="090909"/>
          <w:spacing w:val="0"/>
          <w:sz w:val="32"/>
          <w:szCs w:val="32"/>
          <w:highlight w:val="none"/>
        </w:rPr>
        <w:t>区域作为重点治安巡逻</w:t>
      </w:r>
      <w:r>
        <w:rPr>
          <w:rFonts w:hint="default" w:ascii="Times New Roman" w:hAnsi="Times New Roman" w:eastAsia="仿宋_GB2312" w:cs="Times New Roman"/>
          <w:i w:val="0"/>
          <w:iCs w:val="0"/>
          <w:caps w:val="0"/>
          <w:color w:val="090909"/>
          <w:spacing w:val="0"/>
          <w:sz w:val="32"/>
          <w:szCs w:val="32"/>
          <w:highlight w:val="none"/>
          <w:lang w:eastAsia="zh-CN"/>
        </w:rPr>
        <w:t>、</w:t>
      </w:r>
      <w:r>
        <w:rPr>
          <w:rFonts w:hint="default" w:ascii="Times New Roman" w:hAnsi="Times New Roman" w:eastAsia="仿宋_GB2312" w:cs="Times New Roman"/>
          <w:i w:val="0"/>
          <w:iCs w:val="0"/>
          <w:caps w:val="0"/>
          <w:color w:val="090909"/>
          <w:spacing w:val="0"/>
          <w:sz w:val="32"/>
          <w:szCs w:val="32"/>
          <w:highlight w:val="none"/>
          <w:lang w:val="en-US" w:eastAsia="zh-CN"/>
        </w:rPr>
        <w:t>监控</w:t>
      </w:r>
      <w:r>
        <w:rPr>
          <w:rFonts w:hint="default" w:ascii="Times New Roman" w:hAnsi="Times New Roman" w:eastAsia="仿宋_GB2312" w:cs="Times New Roman"/>
          <w:i w:val="0"/>
          <w:iCs w:val="0"/>
          <w:caps w:val="0"/>
          <w:color w:val="090909"/>
          <w:spacing w:val="0"/>
          <w:sz w:val="32"/>
          <w:szCs w:val="32"/>
          <w:highlight w:val="none"/>
        </w:rPr>
        <w:t>区域，</w:t>
      </w:r>
      <w:r>
        <w:rPr>
          <w:rFonts w:hint="default" w:ascii="Times New Roman" w:hAnsi="Times New Roman" w:eastAsia="仿宋_GB2312" w:cs="Times New Roman"/>
          <w:color w:val="090909"/>
          <w:kern w:val="2"/>
          <w:sz w:val="32"/>
          <w:szCs w:val="32"/>
          <w:highlight w:val="none"/>
          <w:lang w:val="en-US" w:eastAsia="zh-CN" w:bidi="ar"/>
        </w:rPr>
        <w:t>整合接入社会面视频资源；</w:t>
      </w:r>
      <w:r>
        <w:rPr>
          <w:rFonts w:hint="default" w:ascii="Times New Roman" w:hAnsi="Times New Roman" w:eastAsia="仿宋_GB2312" w:cs="Times New Roman"/>
          <w:sz w:val="32"/>
          <w:szCs w:val="32"/>
          <w:highlight w:val="none"/>
        </w:rPr>
        <w:t>会同环保、</w:t>
      </w:r>
      <w:r>
        <w:rPr>
          <w:rFonts w:hint="default" w:ascii="Times New Roman" w:hAnsi="Times New Roman" w:eastAsia="仿宋_GB2312" w:cs="Times New Roman"/>
          <w:sz w:val="32"/>
          <w:szCs w:val="32"/>
          <w:highlight w:val="none"/>
          <w:lang w:eastAsia="zh-CN"/>
        </w:rPr>
        <w:t>城市管理</w:t>
      </w:r>
      <w:r>
        <w:rPr>
          <w:rFonts w:hint="default" w:ascii="Times New Roman" w:hAnsi="Times New Roman" w:eastAsia="仿宋_GB2312" w:cs="Times New Roman"/>
          <w:sz w:val="32"/>
          <w:szCs w:val="32"/>
          <w:highlight w:val="none"/>
        </w:rPr>
        <w:t>等部门加强</w:t>
      </w:r>
      <w:r>
        <w:rPr>
          <w:rFonts w:hint="default" w:ascii="Times New Roman" w:hAnsi="Times New Roman" w:eastAsia="仿宋_GB2312" w:cs="Times New Roman"/>
          <w:sz w:val="32"/>
          <w:szCs w:val="32"/>
          <w:highlight w:val="none"/>
          <w:lang w:val="en-US" w:eastAsia="zh-CN"/>
        </w:rPr>
        <w:t>校园周边</w:t>
      </w:r>
      <w:r>
        <w:rPr>
          <w:rFonts w:hint="default" w:ascii="Times New Roman" w:hAnsi="Times New Roman" w:eastAsia="仿宋_GB2312" w:cs="Times New Roman"/>
          <w:sz w:val="32"/>
          <w:szCs w:val="32"/>
          <w:highlight w:val="none"/>
        </w:rPr>
        <w:t>广场、公园等公共场所发出的社会生活噪声污染防治管理。</w:t>
      </w:r>
    </w:p>
    <w:p w14:paraId="755BAFA5">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right="0" w:firstLine="643" w:firstLineChars="200"/>
        <w:jc w:val="both"/>
        <w:textAlignment w:val="auto"/>
        <w:rPr>
          <w:rFonts w:hint="default" w:ascii="Times New Roman" w:hAnsi="Times New Roman" w:eastAsia="仿宋_GB2312" w:cs="Times New Roman"/>
          <w:color w:val="090909"/>
          <w:sz w:val="32"/>
          <w:szCs w:val="32"/>
          <w:highlight w:val="none"/>
        </w:rPr>
      </w:pPr>
      <w:r>
        <w:rPr>
          <w:rFonts w:hint="default" w:ascii="Times New Roman" w:hAnsi="Times New Roman" w:eastAsia="仿宋_GB2312" w:cs="Times New Roman"/>
          <w:b/>
          <w:bCs/>
          <w:i w:val="0"/>
          <w:iCs w:val="0"/>
          <w:caps w:val="0"/>
          <w:color w:val="090909"/>
          <w:spacing w:val="0"/>
          <w:sz w:val="32"/>
          <w:szCs w:val="32"/>
          <w:highlight w:val="none"/>
        </w:rPr>
        <w:t>第</w:t>
      </w:r>
      <w:r>
        <w:rPr>
          <w:rFonts w:hint="default" w:ascii="Times New Roman" w:hAnsi="Times New Roman" w:eastAsia="仿宋_GB2312" w:cs="Times New Roman"/>
          <w:b/>
          <w:bCs/>
          <w:i w:val="0"/>
          <w:iCs w:val="0"/>
          <w:caps w:val="0"/>
          <w:color w:val="090909"/>
          <w:spacing w:val="0"/>
          <w:sz w:val="32"/>
          <w:szCs w:val="32"/>
          <w:highlight w:val="none"/>
          <w:lang w:val="en-US" w:eastAsia="zh-CN"/>
        </w:rPr>
        <w:t>十四</w:t>
      </w:r>
      <w:r>
        <w:rPr>
          <w:rFonts w:hint="default" w:ascii="Times New Roman" w:hAnsi="Times New Roman" w:eastAsia="仿宋_GB2312" w:cs="Times New Roman"/>
          <w:b/>
          <w:bCs/>
          <w:i w:val="0"/>
          <w:iCs w:val="0"/>
          <w:caps w:val="0"/>
          <w:color w:val="090909"/>
          <w:spacing w:val="0"/>
          <w:sz w:val="32"/>
          <w:szCs w:val="32"/>
          <w:highlight w:val="none"/>
        </w:rPr>
        <w:t>条</w:t>
      </w:r>
      <w:r>
        <w:rPr>
          <w:rFonts w:hint="default" w:ascii="Times New Roman" w:hAnsi="Times New Roman" w:eastAsia="仿宋_GB2312" w:cs="Times New Roman"/>
          <w:b/>
          <w:bCs/>
          <w:color w:val="000000"/>
          <w:sz w:val="32"/>
          <w:szCs w:val="32"/>
          <w:highlight w:val="none"/>
          <w:lang w:val="en-US" w:eastAsia="zh-CN"/>
        </w:rPr>
        <w:t>【部门职责</w:t>
      </w:r>
      <w:r>
        <w:rPr>
          <w:rFonts w:hint="eastAsia" w:ascii="Times New Roman" w:hAnsi="Times New Roman" w:eastAsia="仿宋_GB2312" w:cs="Times New Roman"/>
          <w:b/>
          <w:bCs/>
          <w:color w:val="000000"/>
          <w:sz w:val="32"/>
          <w:szCs w:val="32"/>
          <w:highlight w:val="none"/>
          <w:lang w:val="en-US" w:eastAsia="zh-CN"/>
        </w:rPr>
        <w:t>2</w:t>
      </w:r>
      <w:r>
        <w:rPr>
          <w:rFonts w:hint="default" w:ascii="Times New Roman" w:hAnsi="Times New Roman" w:eastAsia="仿宋_GB2312" w:cs="Times New Roman"/>
          <w:b/>
          <w:bCs/>
          <w:color w:val="000000"/>
          <w:sz w:val="32"/>
          <w:szCs w:val="32"/>
          <w:highlight w:val="none"/>
          <w:lang w:val="en-US" w:eastAsia="zh-CN"/>
        </w:rPr>
        <w:t xml:space="preserve">】 </w:t>
      </w:r>
      <w:r>
        <w:rPr>
          <w:rFonts w:hint="default" w:ascii="Times New Roman" w:hAnsi="Times New Roman" w:eastAsia="仿宋_GB2312" w:cs="Times New Roman"/>
          <w:i w:val="0"/>
          <w:iCs w:val="0"/>
          <w:caps w:val="0"/>
          <w:color w:val="090909"/>
          <w:spacing w:val="0"/>
          <w:sz w:val="32"/>
          <w:szCs w:val="32"/>
          <w:highlight w:val="none"/>
        </w:rPr>
        <w:t>公安交通管理部门应当履行下列职责：</w:t>
      </w:r>
    </w:p>
    <w:p w14:paraId="74A97D64">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i w:val="0"/>
          <w:iCs w:val="0"/>
          <w:caps w:val="0"/>
          <w:color w:val="090909"/>
          <w:spacing w:val="0"/>
          <w:sz w:val="32"/>
          <w:szCs w:val="32"/>
          <w:highlight w:val="none"/>
        </w:rPr>
      </w:pPr>
      <w:r>
        <w:rPr>
          <w:rFonts w:hint="default" w:ascii="Times New Roman" w:hAnsi="Times New Roman" w:eastAsia="仿宋_GB2312" w:cs="Times New Roman"/>
          <w:i w:val="0"/>
          <w:iCs w:val="0"/>
          <w:caps w:val="0"/>
          <w:color w:val="090909"/>
          <w:spacing w:val="0"/>
          <w:sz w:val="32"/>
          <w:szCs w:val="32"/>
          <w:highlight w:val="none"/>
        </w:rPr>
        <w:t>（一）在车流量较大的学校门前道路设置车辆缓行减速带、人行横道线，并在未成年学生上下学高峰期集中通过道路时，安排专人指挥疏导；</w:t>
      </w:r>
    </w:p>
    <w:p w14:paraId="7791B639">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090909"/>
          <w:sz w:val="32"/>
          <w:szCs w:val="32"/>
          <w:highlight w:val="yellow"/>
          <w:lang w:eastAsia="zh-CN"/>
        </w:rPr>
      </w:pPr>
      <w:r>
        <w:rPr>
          <w:rFonts w:hint="default" w:ascii="Times New Roman" w:hAnsi="Times New Roman" w:eastAsia="仿宋_GB2312" w:cs="Times New Roman"/>
          <w:i w:val="0"/>
          <w:iCs w:val="0"/>
          <w:caps w:val="0"/>
          <w:color w:val="090909"/>
          <w:spacing w:val="0"/>
          <w:sz w:val="32"/>
          <w:szCs w:val="32"/>
          <w:highlight w:val="none"/>
        </w:rPr>
        <w:t>（二）依照有关法律、法规、规章、标准，在</w:t>
      </w:r>
      <w:r>
        <w:rPr>
          <w:rFonts w:hint="default" w:ascii="Times New Roman" w:hAnsi="Times New Roman" w:eastAsia="仿宋_GB2312" w:cs="Times New Roman"/>
          <w:i w:val="0"/>
          <w:iCs w:val="0"/>
          <w:caps w:val="0"/>
          <w:color w:val="090909"/>
          <w:spacing w:val="0"/>
          <w:sz w:val="32"/>
          <w:szCs w:val="32"/>
          <w:highlight w:val="none"/>
          <w:lang w:eastAsia="zh-CN"/>
        </w:rPr>
        <w:t>校园周边</w:t>
      </w:r>
      <w:r>
        <w:rPr>
          <w:rFonts w:hint="default" w:ascii="Times New Roman" w:hAnsi="Times New Roman" w:eastAsia="仿宋_GB2312" w:cs="Times New Roman"/>
          <w:i w:val="0"/>
          <w:iCs w:val="0"/>
          <w:caps w:val="0"/>
          <w:color w:val="090909"/>
          <w:spacing w:val="0"/>
          <w:sz w:val="32"/>
          <w:szCs w:val="32"/>
          <w:highlight w:val="none"/>
        </w:rPr>
        <w:t>道路上设置利于保障交通安全和畅通的道路交通设施，包括交通信号灯、交通标志和标线、人行设施、分隔设施、停车设施、监控设施等</w:t>
      </w:r>
      <w:r>
        <w:rPr>
          <w:rFonts w:hint="default" w:ascii="Times New Roman" w:hAnsi="Times New Roman" w:eastAsia="仿宋_GB2312" w:cs="Times New Roman"/>
          <w:i w:val="0"/>
          <w:iCs w:val="0"/>
          <w:caps w:val="0"/>
          <w:color w:val="090909"/>
          <w:spacing w:val="0"/>
          <w:sz w:val="32"/>
          <w:szCs w:val="32"/>
          <w:highlight w:val="none"/>
          <w:lang w:eastAsia="zh-CN"/>
        </w:rPr>
        <w:t>。</w:t>
      </w:r>
    </w:p>
    <w:p w14:paraId="767C258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right="0" w:firstLine="643" w:firstLineChars="200"/>
        <w:jc w:val="both"/>
        <w:textAlignment w:val="auto"/>
        <w:rPr>
          <w:rFonts w:hint="default" w:ascii="Times New Roman" w:hAnsi="Times New Roman" w:eastAsia="仿宋_GB2312" w:cs="Times New Roman"/>
          <w:color w:val="090909"/>
          <w:sz w:val="32"/>
          <w:szCs w:val="32"/>
          <w:highlight w:val="none"/>
        </w:rPr>
      </w:pPr>
      <w:r>
        <w:rPr>
          <w:rFonts w:hint="default" w:ascii="Times New Roman" w:hAnsi="Times New Roman" w:eastAsia="仿宋_GB2312" w:cs="Times New Roman"/>
          <w:b/>
          <w:bCs/>
          <w:i w:val="0"/>
          <w:iCs w:val="0"/>
          <w:caps w:val="0"/>
          <w:color w:val="090909"/>
          <w:spacing w:val="0"/>
          <w:sz w:val="32"/>
          <w:szCs w:val="32"/>
          <w:highlight w:val="none"/>
        </w:rPr>
        <w:t>第</w:t>
      </w:r>
      <w:r>
        <w:rPr>
          <w:rFonts w:hint="default" w:ascii="Times New Roman" w:hAnsi="Times New Roman" w:eastAsia="仿宋_GB2312" w:cs="Times New Roman"/>
          <w:b/>
          <w:bCs/>
          <w:i w:val="0"/>
          <w:iCs w:val="0"/>
          <w:caps w:val="0"/>
          <w:color w:val="090909"/>
          <w:spacing w:val="0"/>
          <w:sz w:val="32"/>
          <w:szCs w:val="32"/>
          <w:highlight w:val="none"/>
          <w:lang w:val="en-US" w:eastAsia="zh-CN"/>
        </w:rPr>
        <w:t>十五</w:t>
      </w:r>
      <w:r>
        <w:rPr>
          <w:rFonts w:hint="default" w:ascii="Times New Roman" w:hAnsi="Times New Roman" w:eastAsia="仿宋_GB2312" w:cs="Times New Roman"/>
          <w:b/>
          <w:bCs/>
          <w:i w:val="0"/>
          <w:iCs w:val="0"/>
          <w:caps w:val="0"/>
          <w:color w:val="090909"/>
          <w:spacing w:val="0"/>
          <w:sz w:val="32"/>
          <w:szCs w:val="32"/>
          <w:highlight w:val="none"/>
        </w:rPr>
        <w:t>条</w:t>
      </w:r>
      <w:r>
        <w:rPr>
          <w:rFonts w:hint="default" w:ascii="Times New Roman" w:hAnsi="Times New Roman" w:eastAsia="仿宋_GB2312" w:cs="Times New Roman"/>
          <w:b/>
          <w:bCs/>
          <w:color w:val="000000"/>
          <w:sz w:val="32"/>
          <w:szCs w:val="32"/>
          <w:highlight w:val="none"/>
          <w:lang w:val="en-US" w:eastAsia="zh-CN"/>
        </w:rPr>
        <w:t>【部门职责</w:t>
      </w:r>
      <w:r>
        <w:rPr>
          <w:rFonts w:hint="eastAsia" w:ascii="Times New Roman" w:hAnsi="Times New Roman" w:eastAsia="仿宋_GB2312" w:cs="Times New Roman"/>
          <w:b/>
          <w:bCs/>
          <w:color w:val="000000"/>
          <w:sz w:val="32"/>
          <w:szCs w:val="32"/>
          <w:highlight w:val="none"/>
          <w:lang w:val="en-US" w:eastAsia="zh-CN"/>
        </w:rPr>
        <w:t>3</w:t>
      </w:r>
      <w:r>
        <w:rPr>
          <w:rFonts w:hint="default" w:ascii="Times New Roman" w:hAnsi="Times New Roman" w:eastAsia="仿宋_GB2312" w:cs="Times New Roman"/>
          <w:b/>
          <w:bCs/>
          <w:color w:val="000000"/>
          <w:sz w:val="32"/>
          <w:szCs w:val="32"/>
          <w:highlight w:val="none"/>
          <w:lang w:val="en-US" w:eastAsia="zh-CN"/>
        </w:rPr>
        <w:t>】</w:t>
      </w:r>
      <w:r>
        <w:rPr>
          <w:rFonts w:hint="default" w:ascii="Times New Roman" w:hAnsi="Times New Roman" w:eastAsia="仿宋_GB2312" w:cs="Times New Roman"/>
          <w:i w:val="0"/>
          <w:iCs w:val="0"/>
          <w:caps w:val="0"/>
          <w:color w:val="090909"/>
          <w:spacing w:val="0"/>
          <w:sz w:val="32"/>
          <w:szCs w:val="32"/>
          <w:highlight w:val="none"/>
        </w:rPr>
        <w:t xml:space="preserve"> 公安、文</w:t>
      </w:r>
      <w:r>
        <w:rPr>
          <w:rFonts w:hint="default" w:ascii="Times New Roman" w:hAnsi="Times New Roman" w:eastAsia="仿宋_GB2312" w:cs="Times New Roman"/>
          <w:i w:val="0"/>
          <w:iCs w:val="0"/>
          <w:caps w:val="0"/>
          <w:color w:val="090909"/>
          <w:spacing w:val="0"/>
          <w:sz w:val="32"/>
          <w:szCs w:val="32"/>
          <w:highlight w:val="none"/>
          <w:lang w:val="en-US" w:eastAsia="zh-CN"/>
        </w:rPr>
        <w:t>体</w:t>
      </w:r>
      <w:r>
        <w:rPr>
          <w:rFonts w:hint="default" w:ascii="Times New Roman" w:hAnsi="Times New Roman" w:eastAsia="仿宋_GB2312" w:cs="Times New Roman"/>
          <w:i w:val="0"/>
          <w:iCs w:val="0"/>
          <w:caps w:val="0"/>
          <w:color w:val="090909"/>
          <w:spacing w:val="0"/>
          <w:sz w:val="32"/>
          <w:szCs w:val="32"/>
          <w:highlight w:val="none"/>
        </w:rPr>
        <w:t>旅游</w:t>
      </w:r>
      <w:r>
        <w:rPr>
          <w:rFonts w:hint="default" w:ascii="Times New Roman" w:hAnsi="Times New Roman" w:eastAsia="仿宋_GB2312" w:cs="Times New Roman"/>
          <w:i w:val="0"/>
          <w:iCs w:val="0"/>
          <w:caps w:val="0"/>
          <w:color w:val="090909"/>
          <w:spacing w:val="0"/>
          <w:sz w:val="32"/>
          <w:szCs w:val="32"/>
          <w:highlight w:val="none"/>
          <w:lang w:eastAsia="zh-CN"/>
        </w:rPr>
        <w:t>、</w:t>
      </w:r>
      <w:r>
        <w:rPr>
          <w:rFonts w:hint="default" w:ascii="Times New Roman" w:hAnsi="Times New Roman" w:eastAsia="仿宋_GB2312" w:cs="Times New Roman"/>
          <w:i w:val="0"/>
          <w:iCs w:val="0"/>
          <w:caps w:val="0"/>
          <w:color w:val="090909"/>
          <w:spacing w:val="0"/>
          <w:sz w:val="32"/>
          <w:szCs w:val="32"/>
          <w:highlight w:val="none"/>
          <w:lang w:val="en-US" w:eastAsia="zh-CN"/>
        </w:rPr>
        <w:t>新闻出版、</w:t>
      </w:r>
      <w:r>
        <w:rPr>
          <w:rFonts w:hint="default" w:ascii="Times New Roman" w:hAnsi="Times New Roman" w:eastAsia="仿宋_GB2312" w:cs="Times New Roman"/>
          <w:i w:val="0"/>
          <w:iCs w:val="0"/>
          <w:caps w:val="0"/>
          <w:color w:val="090909"/>
          <w:spacing w:val="0"/>
          <w:sz w:val="32"/>
          <w:szCs w:val="32"/>
          <w:highlight w:val="none"/>
        </w:rPr>
        <w:t>市场监管等部门应当按照各自职责加强学校及其周边环境的社会治安综合治理，清理宣扬淫秽、色情、暴力、邪教、迷信、赌博、引诱自残自杀、恐怖主义、分裂主义、极端主义等危害未成年人身心健康的读物、音像制品、网络出版物或者其他物品。</w:t>
      </w:r>
    </w:p>
    <w:p w14:paraId="39F86F0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right="0" w:firstLine="643" w:firstLineChars="200"/>
        <w:jc w:val="both"/>
        <w:textAlignment w:val="auto"/>
        <w:rPr>
          <w:rFonts w:hint="default" w:ascii="Times New Roman" w:hAnsi="Times New Roman" w:eastAsia="仿宋_GB2312" w:cs="Times New Roman"/>
          <w:i w:val="0"/>
          <w:iCs w:val="0"/>
          <w:caps w:val="0"/>
          <w:color w:val="090909"/>
          <w:spacing w:val="0"/>
          <w:sz w:val="32"/>
          <w:szCs w:val="32"/>
          <w:highlight w:val="yellow"/>
          <w:lang w:eastAsia="zh-CN"/>
        </w:rPr>
      </w:pPr>
      <w:r>
        <w:rPr>
          <w:rFonts w:hint="default" w:ascii="Times New Roman" w:hAnsi="Times New Roman" w:eastAsia="仿宋_GB2312" w:cs="Times New Roman"/>
          <w:b/>
          <w:bCs/>
          <w:i w:val="0"/>
          <w:iCs w:val="0"/>
          <w:caps w:val="0"/>
          <w:color w:val="090909"/>
          <w:spacing w:val="0"/>
          <w:sz w:val="32"/>
          <w:szCs w:val="32"/>
          <w:highlight w:val="none"/>
        </w:rPr>
        <w:t>第</w:t>
      </w:r>
      <w:r>
        <w:rPr>
          <w:rFonts w:hint="default" w:ascii="Times New Roman" w:hAnsi="Times New Roman" w:eastAsia="仿宋_GB2312" w:cs="Times New Roman"/>
          <w:b/>
          <w:bCs/>
          <w:i w:val="0"/>
          <w:iCs w:val="0"/>
          <w:caps w:val="0"/>
          <w:color w:val="090909"/>
          <w:spacing w:val="0"/>
          <w:sz w:val="32"/>
          <w:szCs w:val="32"/>
          <w:highlight w:val="none"/>
          <w:lang w:val="en-US" w:eastAsia="zh-CN"/>
        </w:rPr>
        <w:t>十六</w:t>
      </w:r>
      <w:r>
        <w:rPr>
          <w:rFonts w:hint="default" w:ascii="Times New Roman" w:hAnsi="Times New Roman" w:eastAsia="仿宋_GB2312" w:cs="Times New Roman"/>
          <w:b/>
          <w:bCs/>
          <w:i w:val="0"/>
          <w:iCs w:val="0"/>
          <w:caps w:val="0"/>
          <w:color w:val="090909"/>
          <w:spacing w:val="0"/>
          <w:sz w:val="32"/>
          <w:szCs w:val="32"/>
          <w:highlight w:val="none"/>
        </w:rPr>
        <w:t>条</w:t>
      </w:r>
      <w:r>
        <w:rPr>
          <w:rFonts w:hint="default" w:ascii="Times New Roman" w:hAnsi="Times New Roman" w:eastAsia="仿宋_GB2312" w:cs="Times New Roman"/>
          <w:b/>
          <w:bCs/>
          <w:color w:val="000000"/>
          <w:sz w:val="32"/>
          <w:szCs w:val="32"/>
          <w:highlight w:val="none"/>
          <w:lang w:val="en-US" w:eastAsia="zh-CN"/>
        </w:rPr>
        <w:t>【部门职责</w:t>
      </w:r>
      <w:r>
        <w:rPr>
          <w:rFonts w:hint="eastAsia" w:ascii="Times New Roman" w:hAnsi="Times New Roman" w:eastAsia="仿宋_GB2312" w:cs="Times New Roman"/>
          <w:b/>
          <w:bCs/>
          <w:color w:val="000000"/>
          <w:sz w:val="32"/>
          <w:szCs w:val="32"/>
          <w:highlight w:val="none"/>
          <w:lang w:val="en-US" w:eastAsia="zh-CN"/>
        </w:rPr>
        <w:t>4</w:t>
      </w:r>
      <w:r>
        <w:rPr>
          <w:rFonts w:hint="default" w:ascii="Times New Roman" w:hAnsi="Times New Roman" w:eastAsia="仿宋_GB2312" w:cs="Times New Roman"/>
          <w:b/>
          <w:bCs/>
          <w:color w:val="000000"/>
          <w:sz w:val="32"/>
          <w:szCs w:val="32"/>
          <w:highlight w:val="none"/>
          <w:lang w:val="en-US" w:eastAsia="zh-CN"/>
        </w:rPr>
        <w:t>】</w:t>
      </w:r>
      <w:r>
        <w:rPr>
          <w:rFonts w:hint="default" w:ascii="Times New Roman" w:hAnsi="Times New Roman" w:eastAsia="仿宋_GB2312" w:cs="Times New Roman"/>
          <w:i w:val="0"/>
          <w:iCs w:val="0"/>
          <w:caps w:val="0"/>
          <w:color w:val="090909"/>
          <w:spacing w:val="0"/>
          <w:sz w:val="32"/>
          <w:szCs w:val="32"/>
          <w:highlight w:val="none"/>
        </w:rPr>
        <w:t xml:space="preserve"> 住建部门应当加强对</w:t>
      </w:r>
      <w:r>
        <w:rPr>
          <w:rFonts w:hint="default" w:ascii="Times New Roman" w:hAnsi="Times New Roman" w:eastAsia="仿宋_GB2312" w:cs="Times New Roman"/>
          <w:i w:val="0"/>
          <w:iCs w:val="0"/>
          <w:caps w:val="0"/>
          <w:color w:val="090909"/>
          <w:spacing w:val="0"/>
          <w:sz w:val="32"/>
          <w:szCs w:val="32"/>
          <w:highlight w:val="none"/>
          <w:lang w:val="en-US" w:eastAsia="zh-CN"/>
        </w:rPr>
        <w:t>校园周边</w:t>
      </w:r>
      <w:r>
        <w:rPr>
          <w:rFonts w:hint="default" w:ascii="Times New Roman" w:hAnsi="Times New Roman" w:eastAsia="仿宋_GB2312" w:cs="Times New Roman"/>
          <w:i w:val="0"/>
          <w:iCs w:val="0"/>
          <w:caps w:val="0"/>
          <w:color w:val="090909"/>
          <w:spacing w:val="0"/>
          <w:sz w:val="32"/>
          <w:szCs w:val="32"/>
          <w:highlight w:val="none"/>
        </w:rPr>
        <w:t>的建筑工程施工工地的监督检查，发现有安全隐患的，应当依法处理。督促安全区域内燃气、热力、供排水管网及井盖等市政设施的产权单位，及时排查整改破损、移位、缺失等隐患，同步完善市政道路照明和市政消防设施</w:t>
      </w:r>
      <w:r>
        <w:rPr>
          <w:rFonts w:hint="default" w:ascii="Times New Roman" w:hAnsi="Times New Roman" w:eastAsia="仿宋_GB2312" w:cs="Times New Roman"/>
          <w:i w:val="0"/>
          <w:iCs w:val="0"/>
          <w:caps w:val="0"/>
          <w:color w:val="090909"/>
          <w:spacing w:val="0"/>
          <w:sz w:val="32"/>
          <w:szCs w:val="32"/>
          <w:highlight w:val="none"/>
          <w:lang w:eastAsia="zh-CN"/>
        </w:rPr>
        <w:t>。</w:t>
      </w:r>
    </w:p>
    <w:p w14:paraId="4583858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right="0" w:firstLine="643" w:firstLineChars="200"/>
        <w:jc w:val="both"/>
        <w:textAlignment w:val="auto"/>
        <w:rPr>
          <w:rFonts w:hint="default" w:ascii="Times New Roman" w:hAnsi="Times New Roman" w:eastAsia="仿宋_GB2312" w:cs="Times New Roman"/>
          <w:color w:val="090909"/>
          <w:sz w:val="32"/>
          <w:szCs w:val="32"/>
          <w:highlight w:val="none"/>
        </w:rPr>
      </w:pPr>
      <w:r>
        <w:rPr>
          <w:rFonts w:hint="default" w:ascii="Times New Roman" w:hAnsi="Times New Roman" w:eastAsia="仿宋_GB2312" w:cs="Times New Roman"/>
          <w:b/>
          <w:bCs/>
          <w:i w:val="0"/>
          <w:iCs w:val="0"/>
          <w:caps w:val="0"/>
          <w:color w:val="090909"/>
          <w:spacing w:val="0"/>
          <w:sz w:val="32"/>
          <w:szCs w:val="32"/>
          <w:highlight w:val="none"/>
        </w:rPr>
        <w:t>第</w:t>
      </w:r>
      <w:r>
        <w:rPr>
          <w:rFonts w:hint="default" w:ascii="Times New Roman" w:hAnsi="Times New Roman" w:eastAsia="仿宋_GB2312" w:cs="Times New Roman"/>
          <w:b/>
          <w:bCs/>
          <w:i w:val="0"/>
          <w:iCs w:val="0"/>
          <w:caps w:val="0"/>
          <w:color w:val="090909"/>
          <w:spacing w:val="0"/>
          <w:sz w:val="32"/>
          <w:szCs w:val="32"/>
          <w:highlight w:val="none"/>
          <w:lang w:val="en-US" w:eastAsia="zh-CN"/>
        </w:rPr>
        <w:t>十七</w:t>
      </w:r>
      <w:r>
        <w:rPr>
          <w:rFonts w:hint="default" w:ascii="Times New Roman" w:hAnsi="Times New Roman" w:eastAsia="仿宋_GB2312" w:cs="Times New Roman"/>
          <w:b/>
          <w:bCs/>
          <w:i w:val="0"/>
          <w:iCs w:val="0"/>
          <w:caps w:val="0"/>
          <w:color w:val="090909"/>
          <w:spacing w:val="0"/>
          <w:sz w:val="32"/>
          <w:szCs w:val="32"/>
          <w:highlight w:val="none"/>
        </w:rPr>
        <w:t>条</w:t>
      </w:r>
      <w:r>
        <w:rPr>
          <w:rFonts w:hint="default" w:ascii="Times New Roman" w:hAnsi="Times New Roman" w:eastAsia="仿宋_GB2312" w:cs="Times New Roman"/>
          <w:b/>
          <w:bCs/>
          <w:color w:val="000000"/>
          <w:sz w:val="32"/>
          <w:szCs w:val="32"/>
          <w:highlight w:val="none"/>
          <w:lang w:val="en-US" w:eastAsia="zh-CN"/>
        </w:rPr>
        <w:t>【部门职责</w:t>
      </w:r>
      <w:r>
        <w:rPr>
          <w:rFonts w:hint="eastAsia" w:ascii="Times New Roman" w:hAnsi="Times New Roman" w:eastAsia="仿宋_GB2312" w:cs="Times New Roman"/>
          <w:b/>
          <w:bCs/>
          <w:color w:val="000000"/>
          <w:sz w:val="32"/>
          <w:szCs w:val="32"/>
          <w:highlight w:val="none"/>
          <w:lang w:val="en-US" w:eastAsia="zh-CN"/>
        </w:rPr>
        <w:t>5</w:t>
      </w:r>
      <w:r>
        <w:rPr>
          <w:rFonts w:hint="default" w:ascii="Times New Roman" w:hAnsi="Times New Roman" w:eastAsia="仿宋_GB2312" w:cs="Times New Roman"/>
          <w:b/>
          <w:bCs/>
          <w:color w:val="000000"/>
          <w:sz w:val="32"/>
          <w:szCs w:val="32"/>
          <w:highlight w:val="none"/>
          <w:lang w:val="en-US" w:eastAsia="zh-CN"/>
        </w:rPr>
        <w:t>】</w:t>
      </w:r>
      <w:r>
        <w:rPr>
          <w:rFonts w:hint="default" w:ascii="Times New Roman" w:hAnsi="Times New Roman" w:eastAsia="仿宋_GB2312" w:cs="Times New Roman"/>
          <w:i w:val="0"/>
          <w:iCs w:val="0"/>
          <w:caps w:val="0"/>
          <w:color w:val="090909"/>
          <w:spacing w:val="0"/>
          <w:sz w:val="32"/>
          <w:szCs w:val="32"/>
          <w:highlight w:val="none"/>
        </w:rPr>
        <w:t xml:space="preserve"> 城市管理部门应当依法查处和取缔</w:t>
      </w:r>
      <w:r>
        <w:rPr>
          <w:rFonts w:hint="default" w:ascii="Times New Roman" w:hAnsi="Times New Roman" w:eastAsia="仿宋_GB2312" w:cs="Times New Roman"/>
          <w:i w:val="0"/>
          <w:iCs w:val="0"/>
          <w:caps w:val="0"/>
          <w:color w:val="090909"/>
          <w:spacing w:val="0"/>
          <w:sz w:val="32"/>
          <w:szCs w:val="32"/>
          <w:highlight w:val="none"/>
          <w:lang w:eastAsia="zh-CN"/>
        </w:rPr>
        <w:t>校园周边</w:t>
      </w:r>
      <w:r>
        <w:rPr>
          <w:rFonts w:hint="default" w:ascii="Times New Roman" w:hAnsi="Times New Roman" w:eastAsia="仿宋_GB2312" w:cs="Times New Roman"/>
          <w:i w:val="0"/>
          <w:iCs w:val="0"/>
          <w:caps w:val="0"/>
          <w:color w:val="090909"/>
          <w:spacing w:val="0"/>
          <w:sz w:val="32"/>
          <w:szCs w:val="32"/>
          <w:highlight w:val="none"/>
        </w:rPr>
        <w:t>区域私建和滥建建筑物、违法占道以及违法摆摊设点、堆放物料等违法行为。</w:t>
      </w:r>
    </w:p>
    <w:p w14:paraId="36098437">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090909"/>
          <w:sz w:val="32"/>
          <w:szCs w:val="32"/>
          <w:highlight w:val="none"/>
        </w:rPr>
      </w:pPr>
      <w:r>
        <w:rPr>
          <w:rFonts w:hint="default" w:ascii="Times New Roman" w:hAnsi="Times New Roman" w:eastAsia="仿宋_GB2312" w:cs="Times New Roman"/>
          <w:i w:val="0"/>
          <w:iCs w:val="0"/>
          <w:caps w:val="0"/>
          <w:color w:val="090909"/>
          <w:spacing w:val="0"/>
          <w:sz w:val="32"/>
          <w:szCs w:val="32"/>
          <w:highlight w:val="none"/>
        </w:rPr>
        <w:t>城市管理部门在查处食品摊贩违法占道经营时，</w:t>
      </w:r>
      <w:r>
        <w:rPr>
          <w:rFonts w:hint="default" w:ascii="Times New Roman" w:hAnsi="Times New Roman" w:eastAsia="仿宋_GB2312" w:cs="Times New Roman"/>
          <w:i w:val="0"/>
          <w:iCs w:val="0"/>
          <w:caps w:val="0"/>
          <w:color w:val="090909"/>
          <w:spacing w:val="0"/>
          <w:sz w:val="32"/>
          <w:szCs w:val="32"/>
          <w:highlight w:val="none"/>
          <w:lang w:eastAsia="zh-CN"/>
        </w:rPr>
        <w:t>如</w:t>
      </w:r>
      <w:r>
        <w:rPr>
          <w:rFonts w:hint="default" w:ascii="Times New Roman" w:hAnsi="Times New Roman" w:eastAsia="仿宋_GB2312" w:cs="Times New Roman"/>
          <w:i w:val="0"/>
          <w:iCs w:val="0"/>
          <w:caps w:val="0"/>
          <w:color w:val="090909"/>
          <w:spacing w:val="0"/>
          <w:sz w:val="32"/>
          <w:szCs w:val="32"/>
          <w:highlight w:val="none"/>
        </w:rPr>
        <w:t>涉嫌食品安全问题的，应当</w:t>
      </w:r>
      <w:r>
        <w:rPr>
          <w:rFonts w:hint="default" w:ascii="Times New Roman" w:hAnsi="Times New Roman" w:eastAsia="仿宋_GB2312" w:cs="Times New Roman"/>
          <w:i w:val="0"/>
          <w:iCs w:val="0"/>
          <w:caps w:val="0"/>
          <w:color w:val="090909"/>
          <w:spacing w:val="0"/>
          <w:sz w:val="32"/>
          <w:szCs w:val="32"/>
          <w:highlight w:val="none"/>
          <w:lang w:val="en-US" w:eastAsia="zh-CN"/>
        </w:rPr>
        <w:t>及时</w:t>
      </w:r>
      <w:r>
        <w:rPr>
          <w:rFonts w:hint="default" w:ascii="Times New Roman" w:hAnsi="Times New Roman" w:eastAsia="仿宋_GB2312" w:cs="Times New Roman"/>
          <w:i w:val="0"/>
          <w:iCs w:val="0"/>
          <w:caps w:val="0"/>
          <w:color w:val="090909"/>
          <w:spacing w:val="0"/>
          <w:sz w:val="32"/>
          <w:szCs w:val="32"/>
          <w:highlight w:val="none"/>
        </w:rPr>
        <w:t>移送市场监管部门</w:t>
      </w:r>
      <w:r>
        <w:rPr>
          <w:rFonts w:hint="default" w:ascii="Times New Roman" w:hAnsi="Times New Roman" w:eastAsia="仿宋_GB2312" w:cs="Times New Roman"/>
          <w:i w:val="0"/>
          <w:iCs w:val="0"/>
          <w:caps w:val="0"/>
          <w:color w:val="090909"/>
          <w:spacing w:val="0"/>
          <w:sz w:val="32"/>
          <w:szCs w:val="32"/>
          <w:highlight w:val="none"/>
          <w:lang w:eastAsia="zh-CN"/>
        </w:rPr>
        <w:t>；</w:t>
      </w:r>
      <w:r>
        <w:rPr>
          <w:rFonts w:hint="default" w:ascii="Times New Roman" w:hAnsi="Times New Roman" w:eastAsia="仿宋_GB2312" w:cs="Times New Roman"/>
          <w:i w:val="0"/>
          <w:iCs w:val="0"/>
          <w:caps w:val="0"/>
          <w:color w:val="090909"/>
          <w:spacing w:val="0"/>
          <w:sz w:val="32"/>
          <w:szCs w:val="32"/>
          <w:highlight w:val="none"/>
        </w:rPr>
        <w:t>市场监管部门</w:t>
      </w:r>
      <w:r>
        <w:rPr>
          <w:rFonts w:hint="default" w:ascii="Times New Roman" w:hAnsi="Times New Roman" w:eastAsia="仿宋_GB2312" w:cs="Times New Roman"/>
          <w:i w:val="0"/>
          <w:iCs w:val="0"/>
          <w:caps w:val="0"/>
          <w:color w:val="090909"/>
          <w:spacing w:val="0"/>
          <w:sz w:val="32"/>
          <w:szCs w:val="32"/>
          <w:highlight w:val="none"/>
          <w:lang w:eastAsia="zh-CN"/>
        </w:rPr>
        <w:t>按照法定程序办理，并将办理结果及时予以反馈</w:t>
      </w:r>
      <w:r>
        <w:rPr>
          <w:rFonts w:hint="default" w:ascii="Times New Roman" w:hAnsi="Times New Roman" w:eastAsia="仿宋_GB2312" w:cs="Times New Roman"/>
          <w:i w:val="0"/>
          <w:iCs w:val="0"/>
          <w:caps w:val="0"/>
          <w:color w:val="090909"/>
          <w:spacing w:val="0"/>
          <w:sz w:val="32"/>
          <w:szCs w:val="32"/>
          <w:highlight w:val="none"/>
        </w:rPr>
        <w:t xml:space="preserve">。 </w:t>
      </w:r>
    </w:p>
    <w:p w14:paraId="05E1C192">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right="0" w:firstLine="643" w:firstLineChars="200"/>
        <w:jc w:val="both"/>
        <w:textAlignment w:val="auto"/>
        <w:rPr>
          <w:rFonts w:hint="default" w:ascii="Times New Roman" w:hAnsi="Times New Roman" w:eastAsia="仿宋_GB2312" w:cs="Times New Roman"/>
          <w:i w:val="0"/>
          <w:iCs w:val="0"/>
          <w:caps w:val="0"/>
          <w:color w:val="090909"/>
          <w:spacing w:val="0"/>
          <w:sz w:val="32"/>
          <w:szCs w:val="32"/>
          <w:highlight w:val="none"/>
        </w:rPr>
      </w:pPr>
      <w:r>
        <w:rPr>
          <w:rFonts w:hint="default" w:ascii="Times New Roman" w:hAnsi="Times New Roman" w:eastAsia="仿宋_GB2312" w:cs="Times New Roman"/>
          <w:b/>
          <w:bCs/>
          <w:i w:val="0"/>
          <w:iCs w:val="0"/>
          <w:caps w:val="0"/>
          <w:color w:val="090909"/>
          <w:spacing w:val="0"/>
          <w:sz w:val="32"/>
          <w:szCs w:val="32"/>
          <w:highlight w:val="none"/>
        </w:rPr>
        <w:t>第</w:t>
      </w:r>
      <w:r>
        <w:rPr>
          <w:rFonts w:hint="default" w:ascii="Times New Roman" w:hAnsi="Times New Roman" w:eastAsia="仿宋_GB2312" w:cs="Times New Roman"/>
          <w:b/>
          <w:bCs/>
          <w:i w:val="0"/>
          <w:iCs w:val="0"/>
          <w:caps w:val="0"/>
          <w:color w:val="090909"/>
          <w:spacing w:val="0"/>
          <w:sz w:val="32"/>
          <w:szCs w:val="32"/>
          <w:highlight w:val="none"/>
          <w:lang w:val="en-US" w:eastAsia="zh-CN"/>
        </w:rPr>
        <w:t>十八</w:t>
      </w:r>
      <w:r>
        <w:rPr>
          <w:rFonts w:hint="default" w:ascii="Times New Roman" w:hAnsi="Times New Roman" w:eastAsia="仿宋_GB2312" w:cs="Times New Roman"/>
          <w:b/>
          <w:bCs/>
          <w:i w:val="0"/>
          <w:iCs w:val="0"/>
          <w:caps w:val="0"/>
          <w:color w:val="090909"/>
          <w:spacing w:val="0"/>
          <w:sz w:val="32"/>
          <w:szCs w:val="32"/>
          <w:highlight w:val="none"/>
        </w:rPr>
        <w:t>条</w:t>
      </w:r>
      <w:r>
        <w:rPr>
          <w:rFonts w:hint="default" w:ascii="Times New Roman" w:hAnsi="Times New Roman" w:eastAsia="仿宋_GB2312" w:cs="Times New Roman"/>
          <w:b/>
          <w:bCs/>
          <w:color w:val="000000"/>
          <w:sz w:val="32"/>
          <w:szCs w:val="32"/>
          <w:highlight w:val="none"/>
          <w:lang w:val="en-US" w:eastAsia="zh-CN"/>
        </w:rPr>
        <w:t>【部门职责</w:t>
      </w:r>
      <w:r>
        <w:rPr>
          <w:rFonts w:hint="eastAsia" w:ascii="Times New Roman" w:hAnsi="Times New Roman" w:eastAsia="仿宋_GB2312" w:cs="Times New Roman"/>
          <w:b/>
          <w:bCs/>
          <w:color w:val="000000"/>
          <w:sz w:val="32"/>
          <w:szCs w:val="32"/>
          <w:highlight w:val="none"/>
          <w:lang w:val="en-US" w:eastAsia="zh-CN"/>
        </w:rPr>
        <w:t>6</w:t>
      </w:r>
      <w:r>
        <w:rPr>
          <w:rFonts w:hint="default" w:ascii="Times New Roman" w:hAnsi="Times New Roman" w:eastAsia="仿宋_GB2312" w:cs="Times New Roman"/>
          <w:b/>
          <w:bCs/>
          <w:color w:val="000000"/>
          <w:sz w:val="32"/>
          <w:szCs w:val="32"/>
          <w:highlight w:val="none"/>
          <w:lang w:val="en-US" w:eastAsia="zh-CN"/>
        </w:rPr>
        <w:t>】</w:t>
      </w:r>
      <w:r>
        <w:rPr>
          <w:rFonts w:hint="default" w:ascii="Times New Roman" w:hAnsi="Times New Roman" w:eastAsia="仿宋_GB2312" w:cs="Times New Roman"/>
          <w:i w:val="0"/>
          <w:iCs w:val="0"/>
          <w:caps w:val="0"/>
          <w:color w:val="090909"/>
          <w:spacing w:val="0"/>
          <w:sz w:val="32"/>
          <w:szCs w:val="32"/>
          <w:highlight w:val="none"/>
        </w:rPr>
        <w:t xml:space="preserve"> 市场监管部门应当定期开展学校校园周边食品安全专项整治，加强校园周边食杂店、便利店、小超市等食品销售单位的日常监管。</w:t>
      </w:r>
    </w:p>
    <w:p w14:paraId="08F942DF">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i w:val="0"/>
          <w:iCs w:val="0"/>
          <w:caps w:val="0"/>
          <w:color w:val="090909"/>
          <w:spacing w:val="0"/>
          <w:sz w:val="32"/>
          <w:szCs w:val="32"/>
          <w:highlight w:val="none"/>
        </w:rPr>
      </w:pPr>
      <w:r>
        <w:rPr>
          <w:rFonts w:hint="default" w:ascii="Times New Roman" w:hAnsi="Times New Roman" w:eastAsia="仿宋_GB2312" w:cs="Times New Roman"/>
          <w:i w:val="0"/>
          <w:iCs w:val="0"/>
          <w:caps w:val="0"/>
          <w:color w:val="090909"/>
          <w:spacing w:val="0"/>
          <w:sz w:val="32"/>
          <w:szCs w:val="32"/>
          <w:highlight w:val="none"/>
          <w:lang w:eastAsia="zh-CN"/>
        </w:rPr>
        <w:t>校园周边</w:t>
      </w:r>
      <w:r>
        <w:rPr>
          <w:rFonts w:hint="default" w:ascii="Times New Roman" w:hAnsi="Times New Roman" w:eastAsia="仿宋_GB2312" w:cs="Times New Roman"/>
          <w:i w:val="0"/>
          <w:iCs w:val="0"/>
          <w:caps w:val="0"/>
          <w:color w:val="090909"/>
          <w:spacing w:val="0"/>
          <w:sz w:val="32"/>
          <w:szCs w:val="32"/>
          <w:highlight w:val="none"/>
        </w:rPr>
        <w:t>的食品经营者严禁采购、贮存和销售包装或者标签标识具有色情、暴力、不良诱导形式或者内容的食品。</w:t>
      </w:r>
    </w:p>
    <w:p w14:paraId="52DAA3CF">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仿宋_GB2312" w:cs="Times New Roman"/>
          <w:b w:val="0"/>
          <w:bCs w:val="0"/>
          <w:color w:val="000000"/>
          <w:sz w:val="32"/>
          <w:szCs w:val="32"/>
          <w:highlight w:val="none"/>
          <w:lang w:val="en-US" w:eastAsia="zh-CN"/>
        </w:rPr>
      </w:pPr>
      <w:r>
        <w:rPr>
          <w:rFonts w:hint="default" w:ascii="Times New Roman" w:hAnsi="Times New Roman" w:eastAsia="仿宋_GB2312" w:cs="Times New Roman"/>
          <w:b/>
          <w:bCs/>
          <w:color w:val="000000"/>
          <w:sz w:val="32"/>
          <w:szCs w:val="32"/>
          <w:highlight w:val="none"/>
          <w:lang w:val="en-US" w:eastAsia="zh-CN"/>
        </w:rPr>
        <w:t xml:space="preserve">第十九条【法律责任1】 </w:t>
      </w:r>
      <w:r>
        <w:rPr>
          <w:rFonts w:hint="default" w:ascii="Times New Roman" w:hAnsi="Times New Roman" w:eastAsia="仿宋_GB2312" w:cs="Times New Roman"/>
          <w:b w:val="0"/>
          <w:bCs w:val="0"/>
          <w:color w:val="000000"/>
          <w:sz w:val="32"/>
          <w:szCs w:val="32"/>
          <w:highlight w:val="none"/>
          <w:lang w:val="en-US" w:eastAsia="zh-CN"/>
        </w:rPr>
        <w:t>违反本办法规定的行为，法律、法规、规章有处罚规定的，从其规定。</w:t>
      </w:r>
    </w:p>
    <w:p w14:paraId="0F83E54F">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仿宋_GB2312" w:cs="Times New Roman"/>
          <w:b w:val="0"/>
          <w:bCs w:val="0"/>
          <w:color w:val="000000"/>
          <w:sz w:val="32"/>
          <w:szCs w:val="32"/>
          <w:highlight w:val="none"/>
          <w:lang w:val="en-US" w:eastAsia="zh-CN"/>
        </w:rPr>
      </w:pPr>
      <w:r>
        <w:rPr>
          <w:rFonts w:hint="default" w:ascii="Times New Roman" w:hAnsi="Times New Roman" w:eastAsia="仿宋_GB2312" w:cs="Times New Roman"/>
          <w:b/>
          <w:bCs/>
          <w:color w:val="000000"/>
          <w:sz w:val="32"/>
          <w:szCs w:val="32"/>
          <w:highlight w:val="none"/>
          <w:lang w:val="en-US" w:eastAsia="zh-CN"/>
        </w:rPr>
        <w:t xml:space="preserve">第二十条【法律责任2】 </w:t>
      </w:r>
      <w:r>
        <w:rPr>
          <w:rFonts w:hint="default" w:ascii="Times New Roman" w:hAnsi="Times New Roman" w:eastAsia="仿宋_GB2312" w:cs="Times New Roman"/>
          <w:b w:val="0"/>
          <w:bCs w:val="0"/>
          <w:color w:val="000000"/>
          <w:sz w:val="32"/>
          <w:szCs w:val="32"/>
          <w:highlight w:val="none"/>
          <w:lang w:val="en-US" w:eastAsia="zh-CN"/>
        </w:rPr>
        <w:t>有关国家机关及其工作人员在校园周边安全管理工作中玩忽职守、滥用职权、徇私舞弊的，由其所在单位、监察机关或者上级主管部门责令改正；情节严重的，对直接负责的主管人员和其他直接责任人员依法给予处分；构成犯罪的，依法追究刑事责任。</w:t>
      </w:r>
    </w:p>
    <w:p w14:paraId="34AA59A7">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b/>
          <w:bCs/>
          <w:color w:val="000000"/>
          <w:sz w:val="32"/>
          <w:szCs w:val="32"/>
          <w:highlight w:val="none"/>
        </w:rPr>
        <w:t>第</w:t>
      </w:r>
      <w:r>
        <w:rPr>
          <w:rFonts w:hint="default" w:ascii="Times New Roman" w:hAnsi="Times New Roman" w:eastAsia="仿宋_GB2312" w:cs="Times New Roman"/>
          <w:b/>
          <w:bCs/>
          <w:color w:val="000000"/>
          <w:sz w:val="32"/>
          <w:szCs w:val="32"/>
          <w:highlight w:val="none"/>
          <w:lang w:val="en-US" w:eastAsia="zh-CN"/>
        </w:rPr>
        <w:t>二十一</w:t>
      </w:r>
      <w:r>
        <w:rPr>
          <w:rFonts w:hint="default" w:ascii="Times New Roman" w:hAnsi="Times New Roman" w:eastAsia="仿宋_GB2312" w:cs="Times New Roman"/>
          <w:b/>
          <w:bCs/>
          <w:color w:val="000000"/>
          <w:sz w:val="32"/>
          <w:szCs w:val="32"/>
          <w:highlight w:val="none"/>
        </w:rPr>
        <w:t>条</w:t>
      </w:r>
      <w:r>
        <w:rPr>
          <w:rFonts w:hint="default" w:ascii="Times New Roman" w:hAnsi="Times New Roman" w:eastAsia="仿宋_GB2312" w:cs="Times New Roman"/>
          <w:b/>
          <w:bCs/>
          <w:color w:val="000000"/>
          <w:sz w:val="32"/>
          <w:szCs w:val="32"/>
          <w:highlight w:val="none"/>
          <w:lang w:val="en-US" w:eastAsia="zh-CN"/>
        </w:rPr>
        <w:t xml:space="preserve">【施行日期】 </w:t>
      </w:r>
      <w:r>
        <w:rPr>
          <w:rFonts w:hint="default" w:ascii="Times New Roman" w:hAnsi="Times New Roman" w:eastAsia="仿宋_GB2312" w:cs="Times New Roman"/>
          <w:color w:val="000000"/>
          <w:sz w:val="32"/>
          <w:szCs w:val="32"/>
          <w:highlight w:val="none"/>
          <w:lang w:val="en-US" w:eastAsia="zh-CN"/>
        </w:rPr>
        <w:t>本办法自</w:t>
      </w:r>
      <w:r>
        <w:rPr>
          <w:rFonts w:hint="eastAsia" w:ascii="Times New Roman" w:hAnsi="Times New Roman" w:eastAsia="仿宋_GB2312" w:cs="Times New Roman"/>
          <w:color w:val="000000"/>
          <w:sz w:val="32"/>
          <w:szCs w:val="32"/>
          <w:highlight w:val="none"/>
          <w:lang w:val="en-US" w:eastAsia="zh-CN"/>
        </w:rPr>
        <w:t xml:space="preserve"> </w:t>
      </w:r>
      <w:r>
        <w:rPr>
          <w:rFonts w:hint="default" w:ascii="Times New Roman" w:hAnsi="Times New Roman" w:eastAsia="仿宋_GB2312" w:cs="Times New Roman"/>
          <w:color w:val="000000"/>
          <w:sz w:val="32"/>
          <w:szCs w:val="32"/>
          <w:highlight w:val="none"/>
          <w:lang w:val="en-US" w:eastAsia="zh-CN"/>
        </w:rPr>
        <w:t>年</w:t>
      </w:r>
      <w:r>
        <w:rPr>
          <w:rFonts w:hint="eastAsia" w:ascii="Times New Roman" w:hAnsi="Times New Roman" w:eastAsia="仿宋_GB2312" w:cs="Times New Roman"/>
          <w:color w:val="000000"/>
          <w:sz w:val="32"/>
          <w:szCs w:val="32"/>
          <w:highlight w:val="none"/>
          <w:lang w:val="en-US" w:eastAsia="zh-CN"/>
        </w:rPr>
        <w:t xml:space="preserve"> </w:t>
      </w:r>
      <w:r>
        <w:rPr>
          <w:rFonts w:hint="default" w:ascii="Times New Roman" w:hAnsi="Times New Roman" w:eastAsia="仿宋_GB2312" w:cs="Times New Roman"/>
          <w:color w:val="000000"/>
          <w:sz w:val="32"/>
          <w:szCs w:val="32"/>
          <w:highlight w:val="none"/>
          <w:lang w:val="en-US" w:eastAsia="zh-CN"/>
        </w:rPr>
        <w:t>月</w:t>
      </w:r>
      <w:r>
        <w:rPr>
          <w:rFonts w:hint="eastAsia" w:ascii="Times New Roman" w:hAnsi="Times New Roman" w:eastAsia="仿宋_GB2312" w:cs="Times New Roman"/>
          <w:color w:val="000000"/>
          <w:sz w:val="32"/>
          <w:szCs w:val="32"/>
          <w:highlight w:val="none"/>
          <w:lang w:val="en-US" w:eastAsia="zh-CN"/>
        </w:rPr>
        <w:t xml:space="preserve"> </w:t>
      </w:r>
      <w:r>
        <w:rPr>
          <w:rFonts w:hint="default" w:ascii="Times New Roman" w:hAnsi="Times New Roman" w:eastAsia="仿宋_GB2312" w:cs="Times New Roman"/>
          <w:color w:val="000000"/>
          <w:sz w:val="32"/>
          <w:szCs w:val="32"/>
          <w:highlight w:val="none"/>
          <w:lang w:val="en-US" w:eastAsia="zh-CN"/>
        </w:rPr>
        <w:t>日起施行。</w:t>
      </w:r>
      <w:bookmarkStart w:id="0" w:name="_GoBack"/>
      <w:bookmarkEnd w:id="0"/>
    </w:p>
    <w:p w14:paraId="302F9F99">
      <w:pPr>
        <w:keepNext w:val="0"/>
        <w:keepLines w:val="0"/>
        <w:pageBreakBefore w:val="0"/>
        <w:widowControl w:val="0"/>
        <w:wordWrap/>
        <w:topLinePunct w:val="0"/>
        <w:bidi w:val="0"/>
        <w:spacing w:line="560" w:lineRule="exact"/>
        <w:jc w:val="both"/>
        <w:textAlignment w:val="auto"/>
        <w:rPr>
          <w:rFonts w:hint="default" w:ascii="Times New Roman" w:hAnsi="Times New Roman" w:cs="Times New Roman"/>
          <w:highlight w:val="none"/>
        </w:rPr>
      </w:pPr>
    </w:p>
    <w:p w14:paraId="1A649AAE">
      <w:pPr>
        <w:keepNext w:val="0"/>
        <w:keepLines w:val="0"/>
        <w:pageBreakBefore w:val="0"/>
        <w:widowControl w:val="0"/>
        <w:wordWrap/>
        <w:topLinePunct w:val="0"/>
        <w:bidi w:val="0"/>
        <w:spacing w:line="560" w:lineRule="exact"/>
        <w:textAlignment w:val="auto"/>
        <w:rPr>
          <w:rFonts w:hint="default" w:ascii="Times New Roman" w:hAnsi="Times New Roman" w:cs="Times New Roman"/>
        </w:rPr>
      </w:pPr>
    </w:p>
    <w:p w14:paraId="2158D8AD">
      <w:pPr>
        <w:keepNext w:val="0"/>
        <w:keepLines w:val="0"/>
        <w:pageBreakBefore w:val="0"/>
        <w:widowControl w:val="0"/>
        <w:wordWrap/>
        <w:topLinePunct w:val="0"/>
        <w:bidi w:val="0"/>
        <w:spacing w:line="560" w:lineRule="exact"/>
        <w:textAlignment w:val="auto"/>
        <w:rPr>
          <w:rFonts w:hint="default" w:ascii="Times New Roman" w:hAnsi="Times New Roman" w:cs="Times New Roman"/>
        </w:rPr>
      </w:pPr>
    </w:p>
    <w:p w14:paraId="033E40A6">
      <w:pPr>
        <w:keepNext w:val="0"/>
        <w:keepLines w:val="0"/>
        <w:pageBreakBefore w:val="0"/>
        <w:widowControl w:val="0"/>
        <w:wordWrap/>
        <w:topLinePunct w:val="0"/>
        <w:bidi w:val="0"/>
        <w:spacing w:line="560" w:lineRule="exact"/>
        <w:textAlignment w:val="auto"/>
        <w:rPr>
          <w:rFonts w:hint="default" w:ascii="Times New Roman" w:hAnsi="Times New Roman" w:cs="Times New Roman"/>
        </w:rPr>
      </w:pPr>
    </w:p>
    <w:sectPr>
      <w:footerReference r:id="rId3" w:type="default"/>
      <w:pgSz w:w="11906" w:h="16838"/>
      <w:pgMar w:top="2098" w:right="1531" w:bottom="1984" w:left="153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2A72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42C2AFF">
                          <w:pPr>
                            <w:pStyle w:val="2"/>
                            <w:jc w:val="center"/>
                            <w:rPr>
                              <w:rFonts w:hint="default" w:ascii="Times New Roman" w:hAnsi="Times New Roman" w:eastAsia="宋体" w:cs="Times New Roman"/>
                              <w:sz w:val="28"/>
                              <w:szCs w:val="28"/>
                            </w:rPr>
                          </w:pPr>
                          <w:r>
                            <w:rPr>
                              <w:rFonts w:hint="default" w:ascii="Times New Roman" w:hAnsi="Times New Roman" w:eastAsia="宋体" w:cs="Times New Roman"/>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1</w:t>
                          </w:r>
                          <w:r>
                            <w:rPr>
                              <w:rFonts w:hint="default" w:ascii="Times New Roman" w:hAnsi="Times New Roman" w:eastAsia="宋体" w:cs="Times New Roman"/>
                              <w:sz w:val="28"/>
                              <w:szCs w:val="28"/>
                            </w:rPr>
                            <w:fldChar w:fldCharType="end"/>
                          </w:r>
                          <w:r>
                            <w:rPr>
                              <w:rFonts w:hint="default" w:ascii="Times New Roman" w:hAnsi="Times New Roman" w:eastAsia="宋体" w:cs="Times New Roman"/>
                              <w:sz w:val="28"/>
                              <w:szCs w:val="28"/>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DesQ8x4QEAAMwDAAAOAAAA&#10;AAAAAAEAIAAAAB4BAABkcnMvZTJvRG9jLnhtbFBLBQYAAAAABgAGAFkBAABxBQAAAAA=&#10;">
              <v:fill on="f" focussize="0,0"/>
              <v:stroke on="f"/>
              <v:imagedata o:title=""/>
              <o:lock v:ext="edit" aspectratio="f"/>
              <v:textbox inset="0mm,0mm,0mm,0mm" style="mso-fit-shape-to-text:t;">
                <w:txbxContent>
                  <w:p w14:paraId="342C2AFF">
                    <w:pPr>
                      <w:pStyle w:val="2"/>
                      <w:jc w:val="center"/>
                      <w:rPr>
                        <w:rFonts w:hint="default" w:ascii="Times New Roman" w:hAnsi="Times New Roman" w:eastAsia="宋体" w:cs="Times New Roman"/>
                        <w:sz w:val="28"/>
                        <w:szCs w:val="28"/>
                      </w:rPr>
                    </w:pPr>
                    <w:r>
                      <w:rPr>
                        <w:rFonts w:hint="default" w:ascii="Times New Roman" w:hAnsi="Times New Roman" w:eastAsia="宋体" w:cs="Times New Roman"/>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1</w:t>
                    </w:r>
                    <w:r>
                      <w:rPr>
                        <w:rFonts w:hint="default" w:ascii="Times New Roman" w:hAnsi="Times New Roman" w:eastAsia="宋体" w:cs="Times New Roman"/>
                        <w:sz w:val="28"/>
                        <w:szCs w:val="28"/>
                      </w:rPr>
                      <w:fldChar w:fldCharType="end"/>
                    </w:r>
                    <w:r>
                      <w:rPr>
                        <w:rFonts w:hint="default" w:ascii="Times New Roman" w:hAnsi="Times New Roman" w:eastAsia="宋体"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FF8525"/>
    <w:rsid w:val="01A84D96"/>
    <w:rsid w:val="1787194B"/>
    <w:rsid w:val="6A2F432D"/>
    <w:rsid w:val="6D3F2F6D"/>
    <w:rsid w:val="7DFF85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9</TotalTime>
  <ScaleCrop>false</ScaleCrop>
  <LinksUpToDate>false</LinksUpToDate>
  <CharactersWithSpaces>0</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2026-09-13T10:44:00Z</dcterms:created>
  <dc:creator>huawei</dc:creator>
  <cp:lastModifiedBy>白夜.</cp:lastModifiedBy>
  <dcterms:modified xsi:type="dcterms:W3CDTF">2026-10-13T03:05:14Z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01A96C28D48149D2B41BAE3610F0BE8F_13</vt:lpwstr>
  </property>
</Properties>
</file>