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方正小标宋简体" w:cs="Times New Roman"/>
          <w:b w:val="0"/>
          <w:bCs w:val="0"/>
          <w:color w:val="auto"/>
          <w:kern w:val="0"/>
          <w:sz w:val="44"/>
          <w:szCs w:val="44"/>
          <w:lang w:eastAsia="zh-CN"/>
        </w:rPr>
      </w:pPr>
      <w:bookmarkStart w:id="0" w:name="_GoBack"/>
      <w:bookmarkEnd w:id="0"/>
      <w:r>
        <w:rPr>
          <w:rFonts w:hint="default" w:ascii="Times New Roman" w:hAnsi="Times New Roman" w:eastAsia="方正小标宋简体" w:cs="Times New Roman"/>
          <w:b w:val="0"/>
          <w:bCs w:val="0"/>
          <w:color w:val="000000"/>
          <w:kern w:val="0"/>
          <w:sz w:val="44"/>
          <w:szCs w:val="44"/>
        </w:rPr>
        <w:t>克拉玛依</w:t>
      </w:r>
      <w:r>
        <w:rPr>
          <w:rFonts w:hint="default" w:ascii="Times New Roman" w:hAnsi="Times New Roman" w:eastAsia="方正小标宋简体" w:cs="Times New Roman"/>
          <w:b w:val="0"/>
          <w:bCs w:val="0"/>
          <w:color w:val="000000"/>
          <w:kern w:val="0"/>
          <w:sz w:val="44"/>
          <w:szCs w:val="44"/>
          <w:lang w:eastAsia="zh-CN"/>
        </w:rPr>
        <w:t>市</w:t>
      </w:r>
      <w:r>
        <w:rPr>
          <w:rFonts w:hint="default" w:ascii="Times New Roman" w:hAnsi="Times New Roman" w:eastAsia="方正小标宋简体" w:cs="Times New Roman"/>
          <w:b w:val="0"/>
          <w:bCs w:val="0"/>
          <w:color w:val="000000"/>
          <w:kern w:val="0"/>
          <w:sz w:val="44"/>
          <w:szCs w:val="44"/>
        </w:rPr>
        <w:t>储</w:t>
      </w:r>
      <w:r>
        <w:rPr>
          <w:rFonts w:hint="default" w:ascii="Times New Roman" w:hAnsi="Times New Roman" w:eastAsia="方正小标宋简体" w:cs="Times New Roman"/>
          <w:b w:val="0"/>
          <w:bCs w:val="0"/>
          <w:color w:val="auto"/>
          <w:kern w:val="0"/>
          <w:sz w:val="44"/>
          <w:szCs w:val="44"/>
        </w:rPr>
        <w:t>备土地</w:t>
      </w:r>
      <w:r>
        <w:rPr>
          <w:rFonts w:hint="default" w:ascii="Times New Roman" w:hAnsi="Times New Roman" w:eastAsia="方正小标宋简体" w:cs="Times New Roman"/>
          <w:b w:val="0"/>
          <w:bCs w:val="0"/>
          <w:color w:val="auto"/>
          <w:kern w:val="0"/>
          <w:sz w:val="44"/>
          <w:szCs w:val="44"/>
          <w:lang w:eastAsia="zh-CN"/>
        </w:rPr>
        <w:t>管护和临时利用</w:t>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方正小标宋简体" w:cs="Times New Roman"/>
          <w:b w:val="0"/>
          <w:bCs w:val="0"/>
          <w:color w:val="auto"/>
          <w:kern w:val="0"/>
          <w:sz w:val="44"/>
          <w:szCs w:val="44"/>
          <w:lang w:eastAsia="zh-CN"/>
        </w:rPr>
      </w:pPr>
      <w:r>
        <w:rPr>
          <w:rFonts w:hint="default" w:ascii="Times New Roman" w:hAnsi="Times New Roman" w:eastAsia="方正小标宋简体" w:cs="Times New Roman"/>
          <w:b w:val="0"/>
          <w:bCs w:val="0"/>
          <w:color w:val="auto"/>
          <w:kern w:val="0"/>
          <w:sz w:val="44"/>
          <w:szCs w:val="44"/>
          <w:lang w:eastAsia="zh-CN"/>
        </w:rPr>
        <w:t>管理办法</w:t>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方正小标宋简体" w:cs="Times New Roman"/>
          <w:b w:val="0"/>
          <w:bCs w:val="0"/>
          <w:color w:val="auto"/>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b/>
          <w:bCs/>
          <w:sz w:val="32"/>
          <w:szCs w:val="32"/>
        </w:rPr>
        <w:t>第一条</w:t>
      </w:r>
      <w:r>
        <w:rPr>
          <w:rFonts w:hint="default" w:ascii="Times New Roman" w:hAnsi="Times New Roman" w:eastAsia="CESI仿宋-GB2312" w:cs="Times New Roman"/>
          <w:sz w:val="32"/>
          <w:szCs w:val="32"/>
        </w:rPr>
        <w:t>  为规范</w:t>
      </w:r>
      <w:r>
        <w:rPr>
          <w:rFonts w:hint="default" w:ascii="Times New Roman" w:hAnsi="Times New Roman" w:eastAsia="CESI仿宋-GB2312" w:cs="Times New Roman"/>
          <w:sz w:val="32"/>
          <w:szCs w:val="32"/>
          <w:lang w:eastAsia="zh-CN"/>
        </w:rPr>
        <w:t>和加强</w:t>
      </w:r>
      <w:r>
        <w:rPr>
          <w:rFonts w:hint="default" w:ascii="Times New Roman" w:hAnsi="Times New Roman" w:eastAsia="CESI仿宋-GB2312" w:cs="Times New Roman"/>
          <w:sz w:val="32"/>
          <w:szCs w:val="32"/>
        </w:rPr>
        <w:t>储备土地的管护和临时利用，防止侵害储备土地权利行为的发生，提高土地利用效率，根据《中华人民共和国土地管理法》</w:t>
      </w:r>
      <w:r>
        <w:rPr>
          <w:rFonts w:hint="default" w:ascii="Times New Roman" w:hAnsi="Times New Roman" w:eastAsia="CESI仿宋-GB2312" w:cs="Times New Roman"/>
          <w:sz w:val="32"/>
          <w:szCs w:val="32"/>
          <w:lang w:eastAsia="zh-CN"/>
        </w:rPr>
        <w:t>《中华人民共和国土地管理法实施条例》《土地储备管理办法》</w:t>
      </w:r>
      <w:r>
        <w:rPr>
          <w:rFonts w:hint="default" w:ascii="Times New Roman" w:hAnsi="Times New Roman" w:eastAsia="仿宋_GB2312" w:cs="Times New Roman"/>
          <w:b w:val="0"/>
          <w:bCs w:val="0"/>
          <w:i w:val="0"/>
          <w:iCs w:val="0"/>
          <w:caps w:val="0"/>
          <w:color w:val="000000"/>
          <w:spacing w:val="0"/>
          <w:sz w:val="32"/>
          <w:szCs w:val="32"/>
          <w:shd w:val="clear" w:fill="FFFFFF"/>
        </w:rPr>
        <w:t>（自然资规</w:t>
      </w:r>
      <w:r>
        <w:rPr>
          <w:rFonts w:hint="default" w:ascii="Times New Roman" w:hAnsi="Times New Roman" w:eastAsia="CESI仿宋-GB2312" w:cs="Times New Roman"/>
          <w:sz w:val="32"/>
          <w:szCs w:val="32"/>
          <w:lang w:val="en-US" w:eastAsia="zh-CN"/>
        </w:rPr>
        <w:t>〔2025〕2号</w:t>
      </w:r>
      <w:r>
        <w:rPr>
          <w:rFonts w:hint="default" w:ascii="Times New Roman" w:hAnsi="Times New Roman" w:eastAsia="仿宋_GB2312" w:cs="Times New Roman"/>
          <w:b w:val="0"/>
          <w:bCs w:val="0"/>
          <w:i w:val="0"/>
          <w:iCs w:val="0"/>
          <w:caps w:val="0"/>
          <w:color w:val="000000"/>
          <w:spacing w:val="0"/>
          <w:sz w:val="32"/>
          <w:szCs w:val="32"/>
          <w:shd w:val="clear" w:fill="FFFFFF"/>
        </w:rPr>
        <w:t>）</w:t>
      </w:r>
      <w:r>
        <w:rPr>
          <w:rFonts w:hint="default" w:ascii="Times New Roman" w:hAnsi="Times New Roman" w:eastAsia="CESI仿宋-GB2312" w:cs="Times New Roman"/>
          <w:sz w:val="32"/>
          <w:szCs w:val="32"/>
          <w:lang w:eastAsia="zh-CN"/>
        </w:rPr>
        <w:t>《关于进一步支持城市更新行动若干措施的通知》</w:t>
      </w:r>
      <w:r>
        <w:rPr>
          <w:rFonts w:hint="default" w:ascii="Times New Roman" w:hAnsi="Times New Roman" w:eastAsia="仿宋_GB2312" w:cs="Times New Roman"/>
          <w:b w:val="0"/>
          <w:bCs w:val="0"/>
          <w:i w:val="0"/>
          <w:iCs w:val="0"/>
          <w:caps w:val="0"/>
          <w:color w:val="000000"/>
          <w:spacing w:val="0"/>
          <w:sz w:val="32"/>
          <w:szCs w:val="32"/>
          <w:shd w:val="clear" w:fill="FFFFFF"/>
        </w:rPr>
        <w:t>（</w:t>
      </w:r>
      <w:r>
        <w:rPr>
          <w:rFonts w:hint="default" w:ascii="Times New Roman" w:hAnsi="Times New Roman" w:eastAsia="CESI仿宋-GB2312" w:cs="Times New Roman"/>
          <w:i w:val="0"/>
          <w:iCs w:val="0"/>
          <w:caps w:val="0"/>
          <w:color w:val="000000"/>
          <w:spacing w:val="0"/>
          <w:kern w:val="0"/>
          <w:sz w:val="32"/>
          <w:szCs w:val="32"/>
          <w:lang w:val="en-US" w:eastAsia="zh-CN" w:bidi="ar"/>
        </w:rPr>
        <w:t>自然资发〔</w:t>
      </w:r>
      <w:r>
        <w:rPr>
          <w:rFonts w:hint="default" w:ascii="Times New Roman" w:hAnsi="Times New Roman" w:eastAsia="CESI仿宋-GB2312" w:cs="Times New Roman"/>
          <w:sz w:val="32"/>
          <w:szCs w:val="32"/>
          <w:lang w:val="en-US" w:eastAsia="zh-CN"/>
        </w:rPr>
        <w:t>2025</w:t>
      </w:r>
      <w:r>
        <w:rPr>
          <w:rFonts w:hint="default" w:ascii="Times New Roman" w:hAnsi="Times New Roman" w:eastAsia="CESI仿宋-GB2312" w:cs="Times New Roman"/>
          <w:i w:val="0"/>
          <w:iCs w:val="0"/>
          <w:caps w:val="0"/>
          <w:color w:val="000000"/>
          <w:spacing w:val="0"/>
          <w:kern w:val="0"/>
          <w:sz w:val="32"/>
          <w:szCs w:val="32"/>
          <w:lang w:val="en-US" w:eastAsia="zh-CN" w:bidi="ar"/>
        </w:rPr>
        <w:t>〕</w:t>
      </w:r>
      <w:r>
        <w:rPr>
          <w:rFonts w:hint="default" w:ascii="Times New Roman" w:hAnsi="Times New Roman" w:eastAsia="CESI仿宋-GB2312" w:cs="Times New Roman"/>
          <w:sz w:val="32"/>
          <w:szCs w:val="32"/>
          <w:lang w:val="en-US" w:eastAsia="zh-CN"/>
        </w:rPr>
        <w:t>226</w:t>
      </w:r>
      <w:r>
        <w:rPr>
          <w:rFonts w:hint="default" w:ascii="Times New Roman" w:hAnsi="Times New Roman" w:eastAsia="CESI仿宋-GB2312" w:cs="Times New Roman"/>
          <w:i w:val="0"/>
          <w:iCs w:val="0"/>
          <w:caps w:val="0"/>
          <w:color w:val="000000"/>
          <w:spacing w:val="0"/>
          <w:kern w:val="0"/>
          <w:sz w:val="32"/>
          <w:szCs w:val="32"/>
          <w:lang w:val="en-US" w:eastAsia="zh-CN" w:bidi="ar"/>
        </w:rPr>
        <w:t>号</w:t>
      </w:r>
      <w:r>
        <w:rPr>
          <w:rFonts w:hint="default" w:ascii="Times New Roman" w:hAnsi="Times New Roman" w:eastAsia="仿宋_GB2312" w:cs="Times New Roman"/>
          <w:b w:val="0"/>
          <w:bCs w:val="0"/>
          <w:i w:val="0"/>
          <w:iCs w:val="0"/>
          <w:caps w:val="0"/>
          <w:color w:val="000000"/>
          <w:spacing w:val="0"/>
          <w:sz w:val="32"/>
          <w:szCs w:val="32"/>
          <w:shd w:val="clear" w:fill="FFFFFF"/>
        </w:rPr>
        <w:t>）</w:t>
      </w:r>
      <w:r>
        <w:rPr>
          <w:rFonts w:hint="default" w:ascii="Times New Roman" w:hAnsi="Times New Roman" w:eastAsia="CESI仿宋-GB2312" w:cs="Times New Roman"/>
          <w:sz w:val="32"/>
          <w:szCs w:val="32"/>
        </w:rPr>
        <w:t>等有关</w:t>
      </w:r>
      <w:r>
        <w:rPr>
          <w:rFonts w:hint="default" w:ascii="Times New Roman" w:hAnsi="Times New Roman" w:eastAsia="CESI仿宋-GB2312" w:cs="Times New Roman"/>
          <w:sz w:val="32"/>
          <w:szCs w:val="32"/>
          <w:lang w:eastAsia="zh-CN"/>
        </w:rPr>
        <w:t>法律法规</w:t>
      </w:r>
      <w:r>
        <w:rPr>
          <w:rFonts w:hint="default" w:ascii="Times New Roman" w:hAnsi="Times New Roman" w:eastAsia="CESI仿宋-GB2312" w:cs="Times New Roman"/>
          <w:sz w:val="32"/>
          <w:szCs w:val="32"/>
        </w:rPr>
        <w:t>，结合</w:t>
      </w:r>
      <w:r>
        <w:rPr>
          <w:rFonts w:hint="default" w:ascii="Times New Roman" w:hAnsi="Times New Roman" w:eastAsia="CESI仿宋-GB2312" w:cs="Times New Roman"/>
          <w:sz w:val="32"/>
          <w:szCs w:val="32"/>
          <w:lang w:eastAsia="zh-CN"/>
        </w:rPr>
        <w:t>克拉玛依</w:t>
      </w:r>
      <w:r>
        <w:rPr>
          <w:rFonts w:hint="default" w:ascii="Times New Roman" w:hAnsi="Times New Roman" w:eastAsia="CESI仿宋-GB2312" w:cs="Times New Roman"/>
          <w:sz w:val="32"/>
          <w:szCs w:val="32"/>
        </w:rPr>
        <w:t>市实际，制定本办法。</w:t>
      </w:r>
    </w:p>
    <w:p>
      <w:pPr>
        <w:pStyle w:val="3"/>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b/>
          <w:bCs/>
          <w:sz w:val="32"/>
          <w:szCs w:val="32"/>
        </w:rPr>
        <w:t>第二条</w:t>
      </w:r>
      <w:r>
        <w:rPr>
          <w:rFonts w:hint="default" w:ascii="Times New Roman" w:hAnsi="Times New Roman" w:eastAsia="CESI仿宋-GB2312" w:cs="Times New Roman"/>
          <w:sz w:val="32"/>
          <w:szCs w:val="32"/>
        </w:rPr>
        <w:t xml:space="preserve">  </w:t>
      </w:r>
      <w:r>
        <w:rPr>
          <w:rFonts w:hint="default" w:ascii="Times New Roman" w:hAnsi="Times New Roman" w:eastAsia="CESI仿宋-GB2312" w:cs="Times New Roman"/>
          <w:color w:val="auto"/>
          <w:kern w:val="2"/>
          <w:sz w:val="32"/>
          <w:szCs w:val="32"/>
          <w:highlight w:val="none"/>
          <w:lang w:val="en-US" w:eastAsia="zh-CN" w:bidi="ar-SA"/>
        </w:rPr>
        <w:t>本办法所称的储备土地，是指纳入储备库的下列土地：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依法收回且原使用权已注销的国有建设用地；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收购的国有建设用地；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行使优先购买权取得的国有建设用地；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已办理农用地转用、征收批准手续并完成征收的土地；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其他</w:t>
      </w:r>
      <w:r>
        <w:rPr>
          <w:rFonts w:hint="default" w:ascii="Times New Roman" w:hAnsi="Times New Roman" w:eastAsia="CESI仿宋-GB2312" w:cs="Times New Roman"/>
          <w:color w:val="auto"/>
          <w:sz w:val="32"/>
          <w:szCs w:val="32"/>
          <w:highlight w:val="none"/>
          <w:lang w:eastAsia="zh-CN"/>
        </w:rPr>
        <w:t>依法取得</w:t>
      </w:r>
      <w:r>
        <w:rPr>
          <w:rFonts w:hint="default" w:ascii="Times New Roman" w:hAnsi="Times New Roman" w:eastAsia="CESI仿宋-GB2312" w:cs="Times New Roman"/>
          <w:color w:val="auto"/>
          <w:sz w:val="32"/>
          <w:szCs w:val="32"/>
          <w:highlight w:val="none"/>
        </w:rPr>
        <w:t>的国有建设用地。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lang w:eastAsia="zh-CN"/>
        </w:rPr>
      </w:pPr>
      <w:r>
        <w:rPr>
          <w:rFonts w:hint="default" w:ascii="Times New Roman" w:hAnsi="Times New Roman" w:eastAsia="CESI仿宋-GB2312" w:cs="Times New Roman"/>
          <w:b/>
          <w:bCs/>
          <w:sz w:val="32"/>
          <w:szCs w:val="32"/>
        </w:rPr>
        <w:t>第三条</w:t>
      </w:r>
      <w:r>
        <w:rPr>
          <w:rFonts w:hint="default" w:ascii="Times New Roman" w:hAnsi="Times New Roman" w:eastAsia="CESI仿宋-GB2312" w:cs="Times New Roman"/>
          <w:b/>
          <w:bCs/>
          <w:sz w:val="32"/>
          <w:szCs w:val="32"/>
          <w:lang w:val="en-US" w:eastAsia="zh-CN"/>
        </w:rPr>
        <w:t xml:space="preserve">  </w:t>
      </w:r>
      <w:r>
        <w:rPr>
          <w:rFonts w:hint="default" w:ascii="Times New Roman" w:hAnsi="Times New Roman" w:eastAsia="CESI仿宋-GB2312" w:cs="Times New Roman"/>
          <w:sz w:val="32"/>
          <w:szCs w:val="32"/>
        </w:rPr>
        <w:t>储备土地的管护是指对</w:t>
      </w:r>
      <w:r>
        <w:rPr>
          <w:rFonts w:hint="default" w:ascii="Times New Roman" w:hAnsi="Times New Roman" w:eastAsia="CESI仿宋-GB2312" w:cs="Times New Roman"/>
          <w:sz w:val="32"/>
          <w:szCs w:val="32"/>
          <w:lang w:eastAsia="zh-CN"/>
        </w:rPr>
        <w:t>纳入</w:t>
      </w:r>
      <w:r>
        <w:rPr>
          <w:rFonts w:hint="default" w:ascii="Times New Roman" w:hAnsi="Times New Roman" w:eastAsia="CESI仿宋-GB2312" w:cs="Times New Roman"/>
          <w:sz w:val="32"/>
          <w:szCs w:val="32"/>
        </w:rPr>
        <w:t>储备</w:t>
      </w:r>
      <w:r>
        <w:rPr>
          <w:rFonts w:hint="default" w:ascii="Times New Roman" w:hAnsi="Times New Roman" w:eastAsia="CESI仿宋-GB2312" w:cs="Times New Roman"/>
          <w:sz w:val="32"/>
          <w:szCs w:val="32"/>
          <w:lang w:eastAsia="zh-CN"/>
        </w:rPr>
        <w:t>库的</w:t>
      </w:r>
      <w:r>
        <w:rPr>
          <w:rFonts w:hint="default" w:ascii="Times New Roman" w:hAnsi="Times New Roman" w:eastAsia="CESI仿宋-GB2312" w:cs="Times New Roman"/>
          <w:sz w:val="32"/>
          <w:szCs w:val="32"/>
        </w:rPr>
        <w:t>土地</w:t>
      </w:r>
      <w:r>
        <w:rPr>
          <w:rFonts w:hint="default" w:ascii="Times New Roman" w:hAnsi="Times New Roman" w:eastAsia="CESI仿宋-GB2312" w:cs="Times New Roman"/>
          <w:sz w:val="32"/>
          <w:szCs w:val="32"/>
          <w:lang w:eastAsia="zh-CN"/>
        </w:rPr>
        <w:t>采取适当的措施进行保护</w:t>
      </w:r>
      <w:r>
        <w:rPr>
          <w:rFonts w:hint="default" w:ascii="Times New Roman" w:hAnsi="Times New Roman" w:eastAsia="CESI仿宋-GB2312" w:cs="Times New Roman"/>
          <w:sz w:val="32"/>
          <w:szCs w:val="32"/>
        </w:rPr>
        <w:t>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lang w:eastAsia="zh-CN"/>
        </w:rPr>
      </w:pPr>
      <w:r>
        <w:rPr>
          <w:rFonts w:hint="default" w:ascii="Times New Roman" w:hAnsi="Times New Roman" w:eastAsia="CESI仿宋-GB2312" w:cs="Times New Roman"/>
          <w:sz w:val="32"/>
          <w:szCs w:val="32"/>
          <w:lang w:eastAsia="zh-CN"/>
        </w:rPr>
        <w:t>储备土地的临时利用，是指储备土地供应前，对暂无供应计划的储备土地或连同地上建（构）筑物，通过有偿或无偿使用等方式加以利用。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FF0000"/>
          <w:sz w:val="32"/>
          <w:szCs w:val="32"/>
        </w:rPr>
      </w:pPr>
      <w:r>
        <w:rPr>
          <w:rFonts w:hint="default" w:ascii="Times New Roman" w:hAnsi="Times New Roman" w:eastAsia="CESI仿宋-GB2312" w:cs="Times New Roman"/>
          <w:b/>
          <w:bCs/>
          <w:sz w:val="32"/>
          <w:szCs w:val="32"/>
        </w:rPr>
        <w:t>第</w:t>
      </w:r>
      <w:r>
        <w:rPr>
          <w:rFonts w:hint="default" w:ascii="Times New Roman" w:hAnsi="Times New Roman" w:eastAsia="CESI仿宋-GB2312" w:cs="Times New Roman"/>
          <w:b/>
          <w:bCs/>
          <w:sz w:val="32"/>
          <w:szCs w:val="32"/>
          <w:lang w:eastAsia="zh-CN"/>
        </w:rPr>
        <w:t>四</w:t>
      </w:r>
      <w:r>
        <w:rPr>
          <w:rFonts w:hint="default" w:ascii="Times New Roman" w:hAnsi="Times New Roman" w:eastAsia="CESI仿宋-GB2312" w:cs="Times New Roman"/>
          <w:b/>
          <w:bCs/>
          <w:sz w:val="32"/>
          <w:szCs w:val="32"/>
        </w:rPr>
        <w:t>条</w:t>
      </w:r>
      <w:r>
        <w:rPr>
          <w:rFonts w:hint="default" w:ascii="Times New Roman" w:hAnsi="Times New Roman" w:eastAsia="CESI仿宋-GB2312" w:cs="Times New Roman"/>
          <w:sz w:val="32"/>
          <w:szCs w:val="32"/>
        </w:rPr>
        <w:t xml:space="preserve">  </w:t>
      </w:r>
      <w:r>
        <w:rPr>
          <w:rFonts w:hint="default" w:ascii="Times New Roman" w:hAnsi="Times New Roman" w:eastAsia="CESI仿宋-GB2312" w:cs="Times New Roman"/>
          <w:sz w:val="32"/>
          <w:szCs w:val="32"/>
          <w:lang w:eastAsia="zh-CN"/>
        </w:rPr>
        <w:t>克拉玛依</w:t>
      </w:r>
      <w:r>
        <w:rPr>
          <w:rFonts w:hint="default" w:ascii="Times New Roman" w:hAnsi="Times New Roman" w:eastAsia="CESI仿宋-GB2312" w:cs="Times New Roman"/>
          <w:color w:val="auto"/>
          <w:kern w:val="2"/>
          <w:sz w:val="32"/>
          <w:szCs w:val="32"/>
          <w:lang w:val="en-US" w:eastAsia="zh-CN" w:bidi="ar-SA"/>
        </w:rPr>
        <w:t>市土地储备（整理）中心对储备土地采取委托管护、自行管护等方式进行管护。采取委托管护方式的，可以委托各区人民政府确定的部门或企业作为管护主体，也可以委托经市自然资源局审核确定的部门或企业作为管护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lang w:eastAsia="zh-CN"/>
        </w:rPr>
      </w:pPr>
      <w:r>
        <w:rPr>
          <w:rFonts w:hint="default" w:ascii="Times New Roman" w:hAnsi="Times New Roman" w:eastAsia="CESI仿宋-GB2312" w:cs="Times New Roman"/>
          <w:b/>
          <w:bCs/>
          <w:sz w:val="32"/>
          <w:szCs w:val="32"/>
        </w:rPr>
        <w:t>第</w:t>
      </w:r>
      <w:r>
        <w:rPr>
          <w:rFonts w:hint="default" w:ascii="Times New Roman" w:hAnsi="Times New Roman" w:eastAsia="CESI仿宋-GB2312" w:cs="Times New Roman"/>
          <w:b/>
          <w:bCs/>
          <w:sz w:val="32"/>
          <w:szCs w:val="32"/>
          <w:lang w:eastAsia="zh-CN"/>
        </w:rPr>
        <w:t>五</w:t>
      </w:r>
      <w:r>
        <w:rPr>
          <w:rFonts w:hint="default" w:ascii="Times New Roman" w:hAnsi="Times New Roman" w:eastAsia="CESI仿宋-GB2312" w:cs="Times New Roman"/>
          <w:b/>
          <w:bCs/>
          <w:sz w:val="32"/>
          <w:szCs w:val="32"/>
        </w:rPr>
        <w:t>条</w:t>
      </w:r>
      <w:r>
        <w:rPr>
          <w:rFonts w:hint="default" w:ascii="Times New Roman" w:hAnsi="Times New Roman" w:eastAsia="CESI仿宋-GB2312" w:cs="Times New Roman"/>
          <w:b/>
          <w:bCs/>
          <w:sz w:val="32"/>
          <w:szCs w:val="32"/>
          <w:lang w:val="en-US" w:eastAsia="zh-CN"/>
        </w:rPr>
        <w:t xml:space="preserve">  </w:t>
      </w:r>
      <w:r>
        <w:rPr>
          <w:rFonts w:hint="default" w:ascii="Times New Roman" w:hAnsi="Times New Roman" w:eastAsia="CESI仿宋-GB2312" w:cs="Times New Roman"/>
          <w:sz w:val="32"/>
          <w:szCs w:val="32"/>
          <w:lang w:val="en-US" w:eastAsia="zh-CN"/>
        </w:rPr>
        <w:t>各相关部门应当按照各自职责，履行以下土地管护和临时利用</w:t>
      </w:r>
      <w:r>
        <w:rPr>
          <w:rFonts w:hint="default" w:ascii="Times New Roman" w:hAnsi="Times New Roman" w:eastAsia="CESI仿宋-GB2312" w:cs="Times New Roman"/>
          <w:sz w:val="32"/>
          <w:szCs w:val="32"/>
          <w:lang w:eastAsia="zh-CN"/>
        </w:rPr>
        <w:t>责任</w:t>
      </w:r>
      <w:r>
        <w:rPr>
          <w:rFonts w:hint="default" w:ascii="Times New Roman" w:hAnsi="Times New Roman" w:eastAsia="CESI仿宋-GB2312" w:cs="Times New Roman"/>
          <w:sz w:val="32"/>
          <w:szCs w:val="32"/>
          <w:lang w:eastAsia="zh-CN"/>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lang w:eastAsia="zh-CN"/>
        </w:rPr>
      </w:pPr>
      <w:r>
        <w:rPr>
          <w:rFonts w:hint="default" w:ascii="Times New Roman" w:hAnsi="Times New Roman" w:eastAsia="CESI仿宋-GB2312" w:cs="Times New Roman"/>
          <w:sz w:val="32"/>
          <w:szCs w:val="32"/>
          <w:lang w:eastAsia="zh-CN"/>
        </w:rPr>
        <w:t>市土地储备（整理）中心在市自然资源局的指导下，</w:t>
      </w:r>
      <w:r>
        <w:rPr>
          <w:rFonts w:hint="default" w:ascii="Times New Roman" w:hAnsi="Times New Roman" w:eastAsia="CESI仿宋-GB2312" w:cs="Times New Roman"/>
          <w:sz w:val="32"/>
          <w:szCs w:val="32"/>
        </w:rPr>
        <w:t>负责储备土地管护的</w:t>
      </w:r>
      <w:r>
        <w:rPr>
          <w:rFonts w:hint="default" w:ascii="Times New Roman" w:hAnsi="Times New Roman" w:eastAsia="CESI仿宋-GB2312" w:cs="Times New Roman"/>
          <w:sz w:val="32"/>
          <w:szCs w:val="32"/>
          <w:lang w:eastAsia="zh-CN"/>
        </w:rPr>
        <w:t>组织、协调和监督</w:t>
      </w:r>
      <w:r>
        <w:rPr>
          <w:rFonts w:hint="default" w:ascii="Times New Roman" w:hAnsi="Times New Roman" w:eastAsia="CESI仿宋-GB2312" w:cs="Times New Roman"/>
          <w:sz w:val="32"/>
          <w:szCs w:val="32"/>
        </w:rPr>
        <w:t>管理工作</w:t>
      </w:r>
      <w:r>
        <w:rPr>
          <w:rFonts w:hint="default" w:ascii="Times New Roman" w:hAnsi="Times New Roman" w:eastAsia="CESI仿宋-GB2312" w:cs="Times New Roman"/>
          <w:sz w:val="32"/>
          <w:szCs w:val="32"/>
          <w:lang w:eastAsia="zh-CN"/>
        </w:rPr>
        <w:t>：建立入库储备土地资产台账；做好管护协议制作、签订工作；指导管护主体完成储备土地临时利用方案的编制；做好管护储备土地交付、管护期满土地交还验收工作；对侵害储备土地权利的行为督促管护单位做到早发现、早制止、早处理。</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val="en-US" w:eastAsia="zh-CN"/>
        </w:rPr>
      </w:pPr>
      <w:r>
        <w:rPr>
          <w:rFonts w:hint="default" w:ascii="Times New Roman" w:hAnsi="Times New Roman" w:eastAsia="CESI仿宋-GB2312" w:cs="Times New Roman"/>
          <w:color w:val="auto"/>
          <w:sz w:val="32"/>
          <w:szCs w:val="32"/>
          <w:highlight w:val="none"/>
          <w:lang w:eastAsia="zh-CN"/>
        </w:rPr>
        <w:t>各区人民政府按照市自然资源局审核确定的管护方式，确定辖区内储备土地</w:t>
      </w:r>
      <w:r>
        <w:rPr>
          <w:rFonts w:hint="default" w:ascii="Times New Roman" w:hAnsi="Times New Roman" w:eastAsia="CESI仿宋-GB2312" w:cs="Times New Roman"/>
          <w:color w:val="auto"/>
          <w:sz w:val="32"/>
          <w:szCs w:val="32"/>
          <w:lang w:eastAsia="zh-CN"/>
        </w:rPr>
        <w:t>的管护和临时利用单位；审议临时利用方案；负责组织辖区内城市管理、住房建设、自然资源、街道、社区等</w:t>
      </w:r>
      <w:r>
        <w:rPr>
          <w:rFonts w:hint="default" w:ascii="Times New Roman" w:hAnsi="Times New Roman" w:eastAsia="CESI仿宋-GB2312" w:cs="Times New Roman"/>
          <w:color w:val="auto"/>
          <w:sz w:val="32"/>
          <w:szCs w:val="32"/>
          <w:highlight w:val="none"/>
          <w:lang w:eastAsia="zh-CN"/>
        </w:rPr>
        <w:t>单位加强联合执法</w:t>
      </w:r>
      <w:r>
        <w:rPr>
          <w:rFonts w:hint="default" w:ascii="Times New Roman" w:hAnsi="Times New Roman" w:eastAsia="CESI仿宋-GB2312" w:cs="Times New Roman"/>
          <w:color w:val="auto"/>
          <w:sz w:val="32"/>
          <w:szCs w:val="32"/>
          <w:highlight w:val="none"/>
          <w:lang w:eastAsia="zh-CN"/>
        </w:rPr>
        <w:t>，</w:t>
      </w:r>
      <w:r>
        <w:rPr>
          <w:rFonts w:hint="default" w:ascii="Times New Roman" w:hAnsi="Times New Roman" w:eastAsia="CESI仿宋-GB2312" w:cs="Times New Roman"/>
          <w:color w:val="auto"/>
          <w:sz w:val="32"/>
          <w:szCs w:val="32"/>
          <w:highlight w:val="none"/>
          <w:lang w:eastAsia="zh-CN"/>
        </w:rPr>
        <w:t>对发现乱搭乱建等违法违规行为或土地储备机构、管护单位提供的线索，相关职能部门应及时调查，并依法查处违法单位或个人。</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kern w:val="2"/>
          <w:sz w:val="32"/>
          <w:szCs w:val="32"/>
          <w:lang w:val="en-US" w:eastAsia="zh-CN" w:bidi="ar-SA"/>
        </w:rPr>
      </w:pPr>
      <w:r>
        <w:rPr>
          <w:rFonts w:hint="default" w:ascii="Times New Roman" w:hAnsi="Times New Roman" w:eastAsia="CESI仿宋-GB2312" w:cs="Times New Roman"/>
          <w:color w:val="auto"/>
          <w:kern w:val="2"/>
          <w:sz w:val="32"/>
          <w:szCs w:val="32"/>
          <w:lang w:val="en-US" w:eastAsia="zh-CN" w:bidi="ar-SA"/>
        </w:rPr>
        <w:t>财政部门负责将储备土地管护费用纳入年度预算统筹安排，并监督临时利用收益按照非税收入有关规定予以上缴。</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color w:val="auto"/>
          <w:sz w:val="32"/>
          <w:szCs w:val="32"/>
          <w:highlight w:val="none"/>
          <w:lang w:val="en-US" w:eastAsia="zh-CN"/>
        </w:rPr>
        <w:t>生态环境、住房建设、城市管理、文物保护等主管部门，以及属地街道、社区按照各自职责，协助做好储备土地的管护工作</w:t>
      </w:r>
      <w:r>
        <w:rPr>
          <w:rFonts w:hint="default" w:ascii="Times New Roman" w:hAnsi="Times New Roman" w:eastAsia="CESI仿宋-GB2312" w:cs="Times New Roman"/>
          <w:color w:val="auto"/>
          <w:sz w:val="32"/>
          <w:szCs w:val="32"/>
          <w:highlight w:val="none"/>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color w:val="auto"/>
          <w:sz w:val="32"/>
          <w:szCs w:val="32"/>
          <w:lang w:eastAsia="zh-CN"/>
        </w:rPr>
        <w:t>管护主体</w:t>
      </w:r>
      <w:r>
        <w:rPr>
          <w:rFonts w:hint="default" w:ascii="Times New Roman" w:hAnsi="Times New Roman" w:eastAsia="CESI仿宋-GB2312" w:cs="Times New Roman"/>
          <w:color w:val="auto"/>
          <w:sz w:val="32"/>
          <w:szCs w:val="32"/>
          <w:highlight w:val="none"/>
          <w:lang w:eastAsia="zh-CN"/>
        </w:rPr>
        <w:t>负责实施辖区内储备土地的具体管护职责</w:t>
      </w:r>
      <w:r>
        <w:rPr>
          <w:rFonts w:hint="default" w:ascii="Times New Roman" w:hAnsi="Times New Roman" w:eastAsia="CESI仿宋-GB2312" w:cs="Times New Roman"/>
          <w:color w:val="auto"/>
          <w:sz w:val="32"/>
          <w:szCs w:val="32"/>
          <w:lang w:eastAsia="zh-CN"/>
        </w:rPr>
        <w:t>：开</w:t>
      </w:r>
      <w:r>
        <w:rPr>
          <w:rFonts w:hint="default" w:ascii="Times New Roman" w:hAnsi="Times New Roman" w:eastAsia="CESI仿宋-GB2312" w:cs="Times New Roman"/>
          <w:sz w:val="32"/>
          <w:szCs w:val="32"/>
          <w:lang w:eastAsia="zh-CN"/>
        </w:rPr>
        <w:t>展日常巡查、值班守护，对于非法侵占和破坏储备土地的行为做到早发现、早制止、早处理。制止在储备土地上随意倾倒建筑垃圾、生产生活垃圾或填埋、焚烧废弃物等违法行为；管理和保护储备土地范围内的市政设施、基础设施及已补偿的林木、建（构）筑物及其他设施等；对存在安全隐患的地块采取安全防护措施并设置必要的安全防护措施和警示标识；做好安全生产及环境保护工作，严格落实扬尘治理的要求；开展土地供应前的清场等土地接收工作等；其他与储备土地管护有关的日常工作。</w:t>
      </w:r>
    </w:p>
    <w:p>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CESI仿宋-GB2312" w:cs="Times New Roman"/>
          <w:b/>
          <w:bCs/>
          <w:sz w:val="32"/>
          <w:szCs w:val="32"/>
        </w:rPr>
        <w:t>第</w:t>
      </w:r>
      <w:r>
        <w:rPr>
          <w:rFonts w:hint="default" w:ascii="Times New Roman" w:hAnsi="Times New Roman" w:eastAsia="CESI仿宋-GB2312" w:cs="Times New Roman"/>
          <w:b/>
          <w:bCs/>
          <w:sz w:val="32"/>
          <w:szCs w:val="32"/>
          <w:lang w:eastAsia="zh-CN"/>
        </w:rPr>
        <w:t>六</w:t>
      </w:r>
      <w:r>
        <w:rPr>
          <w:rFonts w:hint="default" w:ascii="Times New Roman" w:hAnsi="Times New Roman" w:eastAsia="CESI仿宋-GB2312" w:cs="Times New Roman"/>
          <w:b/>
          <w:bCs/>
          <w:sz w:val="32"/>
          <w:szCs w:val="32"/>
        </w:rPr>
        <w:t>条</w:t>
      </w:r>
      <w:r>
        <w:rPr>
          <w:rFonts w:hint="default" w:ascii="Times New Roman" w:hAnsi="Times New Roman" w:eastAsia="CESI仿宋-GB2312" w:cs="Times New Roman"/>
          <w:b/>
          <w:bCs/>
          <w:sz w:val="32"/>
          <w:szCs w:val="32"/>
          <w:lang w:val="en-US" w:eastAsia="zh-CN"/>
        </w:rPr>
        <w:t xml:space="preserve">  </w:t>
      </w:r>
      <w:r>
        <w:rPr>
          <w:rFonts w:hint="default" w:ascii="Times New Roman" w:hAnsi="Times New Roman" w:eastAsia="CESI仿宋-GB2312" w:cs="Times New Roman"/>
          <w:sz w:val="32"/>
          <w:szCs w:val="32"/>
          <w:lang w:eastAsia="zh-CN"/>
        </w:rPr>
        <w:t>克拉玛依</w:t>
      </w:r>
      <w:r>
        <w:rPr>
          <w:rFonts w:hint="default" w:ascii="Times New Roman" w:hAnsi="Times New Roman" w:eastAsia="CESI仿宋-GB2312" w:cs="Times New Roman"/>
          <w:kern w:val="2"/>
          <w:sz w:val="32"/>
          <w:szCs w:val="32"/>
          <w:lang w:val="en-US" w:eastAsia="zh-CN" w:bidi="ar-SA"/>
        </w:rPr>
        <w:t>市土地储备（整理）中心应与</w:t>
      </w:r>
      <w:r>
        <w:rPr>
          <w:rFonts w:hint="default" w:ascii="Times New Roman" w:hAnsi="Times New Roman" w:eastAsia="CESI仿宋-GB2312" w:cs="Times New Roman"/>
          <w:color w:val="auto"/>
          <w:kern w:val="2"/>
          <w:sz w:val="32"/>
          <w:szCs w:val="32"/>
          <w:lang w:val="en-US" w:eastAsia="zh-CN" w:bidi="ar-SA"/>
        </w:rPr>
        <w:t>管护主体签订《储备土地</w:t>
      </w:r>
      <w:r>
        <w:rPr>
          <w:rFonts w:hint="default" w:ascii="Times New Roman" w:hAnsi="Times New Roman" w:eastAsia="CESI仿宋-GB2312" w:cs="Times New Roman"/>
          <w:kern w:val="2"/>
          <w:sz w:val="32"/>
          <w:szCs w:val="32"/>
          <w:lang w:val="en-US" w:eastAsia="zh-CN" w:bidi="ar-SA"/>
        </w:rPr>
        <w:t>委托</w:t>
      </w:r>
      <w:r>
        <w:rPr>
          <w:rFonts w:hint="default" w:ascii="Times New Roman" w:hAnsi="Times New Roman" w:eastAsia="CESI仿宋-GB2312" w:cs="Times New Roman"/>
          <w:color w:val="auto"/>
          <w:kern w:val="2"/>
          <w:sz w:val="32"/>
          <w:szCs w:val="32"/>
          <w:lang w:val="en-US" w:eastAsia="zh-CN" w:bidi="ar-SA"/>
        </w:rPr>
        <w:t>管护和临时利用协议》，明确管护责任、管护要求、管护期限等具体内容。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lang w:eastAsia="zh-CN"/>
        </w:rPr>
      </w:pPr>
      <w:r>
        <w:rPr>
          <w:rFonts w:hint="default" w:ascii="Times New Roman" w:hAnsi="Times New Roman" w:eastAsia="CESI仿宋-GB2312" w:cs="Times New Roman"/>
          <w:b/>
          <w:bCs/>
          <w:sz w:val="32"/>
          <w:szCs w:val="32"/>
          <w:lang w:val="en-US" w:eastAsia="zh-CN"/>
        </w:rPr>
        <w:t>第七条</w:t>
      </w:r>
      <w:r>
        <w:rPr>
          <w:rFonts w:hint="default" w:ascii="Times New Roman" w:hAnsi="Times New Roman" w:eastAsia="CESI仿宋-GB2312" w:cs="Times New Roman"/>
          <w:sz w:val="32"/>
          <w:szCs w:val="32"/>
          <w:lang w:val="en-US" w:eastAsia="zh-CN"/>
        </w:rPr>
        <w:t xml:space="preserve"> </w:t>
      </w:r>
      <w:r>
        <w:rPr>
          <w:rFonts w:hint="default" w:ascii="Times New Roman" w:hAnsi="Times New Roman" w:eastAsia="CESI仿宋-GB2312" w:cs="Times New Roman"/>
          <w:color w:val="auto"/>
          <w:kern w:val="2"/>
          <w:sz w:val="32"/>
          <w:szCs w:val="32"/>
          <w:lang w:val="en-US" w:eastAsia="zh-CN" w:bidi="ar-SA"/>
        </w:rPr>
        <w:t>为发挥储备土地的社会价值、经济价值</w:t>
      </w:r>
      <w:r>
        <w:rPr>
          <w:rFonts w:hint="default" w:ascii="Times New Roman" w:hAnsi="Times New Roman" w:eastAsia="CESI仿宋-GB2312" w:cs="Times New Roman"/>
          <w:color w:val="auto"/>
          <w:kern w:val="2"/>
          <w:sz w:val="32"/>
          <w:szCs w:val="32"/>
          <w:lang w:val="en-US" w:eastAsia="zh-CN" w:bidi="ar-SA"/>
        </w:rPr>
        <w:t>，</w:t>
      </w:r>
      <w:r>
        <w:rPr>
          <w:rFonts w:hint="default" w:ascii="Times New Roman" w:hAnsi="Times New Roman" w:eastAsia="CESI仿宋-GB2312" w:cs="Times New Roman"/>
          <w:sz w:val="32"/>
          <w:szCs w:val="32"/>
          <w:lang w:eastAsia="zh-CN"/>
        </w:rPr>
        <w:t>储备土地临时利用适用于：</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临时停车场；</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文化体育临时活动场地；</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临时物流仓储、堆场；</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临时性农贸市场等涉及民生的场所；</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提供公共管理与服务的临时场所；</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highlight w:val="none"/>
          <w:lang w:eastAsia="zh-CN"/>
        </w:rPr>
      </w:pPr>
      <w:r>
        <w:rPr>
          <w:rFonts w:hint="default" w:ascii="Times New Roman" w:hAnsi="Times New Roman" w:eastAsia="CESI仿宋-GB2312" w:cs="Times New Roman"/>
          <w:color w:val="auto"/>
          <w:sz w:val="32"/>
          <w:szCs w:val="32"/>
          <w:highlight w:val="none"/>
          <w:lang w:eastAsia="zh-CN"/>
        </w:rPr>
        <w:t>自然资源主管部门批准的其他用途。</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kern w:val="2"/>
          <w:sz w:val="32"/>
          <w:szCs w:val="32"/>
          <w:highlight w:val="none"/>
          <w:lang w:val="en-US" w:eastAsia="zh-CN" w:bidi="ar-SA"/>
        </w:rPr>
      </w:pPr>
      <w:r>
        <w:rPr>
          <w:rFonts w:hint="default" w:ascii="Times New Roman" w:hAnsi="Times New Roman" w:eastAsia="CESI仿宋-GB2312" w:cs="Times New Roman"/>
          <w:b/>
          <w:bCs/>
          <w:sz w:val="32"/>
          <w:szCs w:val="32"/>
          <w:lang w:val="en-US" w:eastAsia="zh-CN"/>
        </w:rPr>
        <w:t xml:space="preserve">第八条  </w:t>
      </w:r>
      <w:r>
        <w:rPr>
          <w:rFonts w:hint="default" w:ascii="Times New Roman" w:hAnsi="Times New Roman" w:eastAsia="CESI仿宋-GB2312" w:cs="Times New Roman"/>
          <w:sz w:val="32"/>
          <w:szCs w:val="32"/>
          <w:lang w:val="en-US" w:eastAsia="zh-CN"/>
        </w:rPr>
        <w:t>储备土地临时利用的，</w:t>
      </w:r>
      <w:r>
        <w:rPr>
          <w:rFonts w:hint="default" w:ascii="Times New Roman" w:hAnsi="Times New Roman" w:eastAsia="CESI仿宋-GB2312" w:cs="Times New Roman"/>
          <w:color w:val="auto"/>
          <w:sz w:val="32"/>
          <w:szCs w:val="32"/>
          <w:lang w:val="en-US" w:eastAsia="zh-CN"/>
        </w:rPr>
        <w:t>管护主体应落实临时利用职责，</w:t>
      </w:r>
      <w:r>
        <w:rPr>
          <w:rFonts w:hint="default" w:ascii="Times New Roman" w:hAnsi="Times New Roman" w:eastAsia="CESI仿宋-GB2312" w:cs="Times New Roman"/>
          <w:color w:val="auto"/>
          <w:kern w:val="2"/>
          <w:sz w:val="32"/>
          <w:szCs w:val="32"/>
          <w:lang w:val="en-US" w:eastAsia="zh-CN" w:bidi="ar-SA"/>
        </w:rPr>
        <w:t>制定临时利用方案（包括临时利用费的评估、</w:t>
      </w:r>
      <w:r>
        <w:rPr>
          <w:rFonts w:hint="default" w:ascii="Times New Roman" w:hAnsi="Times New Roman" w:eastAsia="CESI仿宋-GB2312" w:cs="Times New Roman"/>
          <w:color w:val="auto"/>
          <w:sz w:val="32"/>
          <w:szCs w:val="32"/>
          <w:lang w:val="en-US" w:eastAsia="zh-CN"/>
        </w:rPr>
        <w:t>临时利用的具体用途、临时利用主体的确定方式等），</w:t>
      </w:r>
      <w:r>
        <w:rPr>
          <w:rFonts w:hint="default" w:ascii="Times New Roman" w:hAnsi="Times New Roman" w:eastAsia="CESI仿宋-GB2312" w:cs="Times New Roman"/>
          <w:color w:val="auto"/>
          <w:kern w:val="2"/>
          <w:sz w:val="32"/>
          <w:szCs w:val="32"/>
          <w:highlight w:val="none"/>
          <w:lang w:val="en-US" w:eastAsia="zh-CN" w:bidi="ar-SA"/>
        </w:rPr>
        <w:t>经各区人民政府确定的管护主体的临时利用方案，须经各区人民政府研究后报市自然资源局审批同意，并报市土地储备（整理）中心备案；经市自然资源局确定的管护主体的临时利用方案，须报市自然资源局审批同意。</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CESI仿宋-GB2312" w:cs="Times New Roman"/>
          <w:b/>
          <w:bCs/>
          <w:kern w:val="2"/>
          <w:sz w:val="32"/>
          <w:szCs w:val="32"/>
          <w:lang w:val="en-US" w:eastAsia="zh-CN" w:bidi="ar-SA"/>
        </w:rPr>
        <w:t xml:space="preserve">第九条  </w:t>
      </w:r>
      <w:r>
        <w:rPr>
          <w:rFonts w:hint="default" w:ascii="Times New Roman" w:hAnsi="Times New Roman" w:eastAsia="CESI仿宋-GB2312" w:cs="Times New Roman"/>
          <w:sz w:val="32"/>
          <w:szCs w:val="32"/>
          <w:lang w:eastAsia="zh-CN"/>
        </w:rPr>
        <w:t>储备土地临时利用，</w:t>
      </w:r>
      <w:r>
        <w:rPr>
          <w:rFonts w:hint="default" w:ascii="Times New Roman" w:hAnsi="Times New Roman" w:eastAsia="CESI仿宋-GB2312" w:cs="Times New Roman"/>
          <w:color w:val="auto"/>
          <w:sz w:val="32"/>
          <w:szCs w:val="32"/>
          <w:highlight w:val="none"/>
          <w:lang w:eastAsia="zh-CN"/>
        </w:rPr>
        <w:t>不得影响土地供应，</w:t>
      </w:r>
      <w:r>
        <w:rPr>
          <w:rFonts w:hint="default" w:ascii="Times New Roman" w:hAnsi="Times New Roman" w:eastAsia="CESI仿宋-GB2312" w:cs="Times New Roman"/>
          <w:sz w:val="32"/>
          <w:szCs w:val="32"/>
          <w:lang w:eastAsia="zh-CN"/>
        </w:rPr>
        <w:t>不得修建永久性建（构）筑物，</w:t>
      </w:r>
      <w:r>
        <w:rPr>
          <w:rFonts w:hint="default" w:ascii="Times New Roman" w:hAnsi="Times New Roman" w:eastAsia="CESI仿宋-GB2312" w:cs="Times New Roman"/>
          <w:kern w:val="2"/>
          <w:sz w:val="32"/>
          <w:szCs w:val="32"/>
          <w:lang w:val="en-US" w:eastAsia="zh-CN" w:bidi="ar-SA"/>
        </w:rPr>
        <w:t>确需修建临时设施的，由管护主体按程序履行报批手续，加强安全生产管理，严防安全事故发生</w:t>
      </w:r>
      <w:r>
        <w:rPr>
          <w:rFonts w:hint="default" w:ascii="Times New Roman" w:hAnsi="Times New Roman" w:eastAsia="CESI仿宋-GB2312" w:cs="Times New Roman"/>
          <w:color w:val="auto"/>
          <w:sz w:val="32"/>
          <w:szCs w:val="32"/>
          <w:highlight w:val="none"/>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color w:val="auto"/>
          <w:kern w:val="2"/>
          <w:sz w:val="32"/>
          <w:szCs w:val="32"/>
          <w:lang w:val="en-US" w:eastAsia="zh-CN" w:bidi="ar-SA"/>
        </w:rPr>
      </w:pPr>
      <w:r>
        <w:rPr>
          <w:rFonts w:hint="default" w:ascii="Times New Roman" w:hAnsi="Times New Roman" w:eastAsia="CESI仿宋-GB2312" w:cs="Times New Roman"/>
          <w:b/>
          <w:bCs/>
          <w:sz w:val="32"/>
          <w:szCs w:val="32"/>
          <w:lang w:val="en-US" w:eastAsia="zh-CN"/>
        </w:rPr>
        <w:t>第十条</w:t>
      </w:r>
      <w:r>
        <w:rPr>
          <w:rFonts w:hint="default" w:ascii="Times New Roman" w:hAnsi="Times New Roman" w:eastAsia="CESI仿宋-GB2312" w:cs="Times New Roman"/>
          <w:sz w:val="32"/>
          <w:szCs w:val="32"/>
          <w:lang w:val="en-US" w:eastAsia="zh-CN"/>
        </w:rPr>
        <w:t xml:space="preserve">  </w:t>
      </w:r>
      <w:r>
        <w:rPr>
          <w:rFonts w:hint="default" w:ascii="Times New Roman" w:hAnsi="Times New Roman" w:eastAsia="CESI仿宋-GB2312" w:cs="Times New Roman"/>
          <w:color w:val="auto"/>
          <w:sz w:val="32"/>
          <w:szCs w:val="32"/>
          <w:lang w:val="en-US" w:eastAsia="zh-CN"/>
        </w:rPr>
        <w:t>以租赁方式临时利用储备土地的，</w:t>
      </w:r>
      <w:r>
        <w:rPr>
          <w:rFonts w:hint="default" w:ascii="Times New Roman" w:hAnsi="Times New Roman" w:eastAsia="CESI仿宋-GB2312" w:cs="Times New Roman"/>
          <w:color w:val="auto"/>
          <w:sz w:val="32"/>
          <w:szCs w:val="32"/>
          <w:lang w:val="en-US" w:eastAsia="zh-CN"/>
        </w:rPr>
        <w:t>管护主体应当与使用人签订《租赁合同》，约定土地具体用途、期限、权利义务等</w:t>
      </w:r>
      <w:r>
        <w:rPr>
          <w:rFonts w:hint="default" w:ascii="Times New Roman" w:hAnsi="Times New Roman" w:eastAsia="CESI仿宋-GB2312" w:cs="Times New Roman"/>
          <w:color w:val="auto"/>
          <w:sz w:val="32"/>
          <w:szCs w:val="32"/>
          <w:highlight w:val="none"/>
          <w:lang w:val="en-US" w:eastAsia="zh-CN"/>
        </w:rPr>
        <w:t>。</w:t>
      </w:r>
      <w:r>
        <w:rPr>
          <w:rFonts w:hint="default" w:ascii="Times New Roman" w:hAnsi="Times New Roman" w:eastAsia="CESI仿宋-GB2312" w:cs="Times New Roman"/>
          <w:kern w:val="2"/>
          <w:sz w:val="32"/>
          <w:szCs w:val="32"/>
          <w:lang w:val="en-US" w:eastAsia="zh-CN" w:bidi="ar-SA"/>
        </w:rPr>
        <w:t>储备土地临时利用，应按照租赁合同确定的使用方式、期限及用途进行利用，租赁期限不得超过</w:t>
      </w:r>
      <w:r>
        <w:rPr>
          <w:rFonts w:hint="default" w:ascii="Times New Roman" w:hAnsi="Times New Roman" w:eastAsia="CESI仿宋-GB2312" w:cs="Times New Roman"/>
          <w:color w:val="auto"/>
          <w:kern w:val="2"/>
          <w:sz w:val="32"/>
          <w:szCs w:val="32"/>
          <w:lang w:val="en-US" w:eastAsia="zh-CN" w:bidi="ar-SA"/>
        </w:rPr>
        <w:t>《储备土地管护和临时利用协议》约定的期限。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color w:val="auto"/>
          <w:sz w:val="32"/>
          <w:szCs w:val="32"/>
          <w:lang w:val="en-US" w:eastAsia="zh-CN"/>
        </w:rPr>
      </w:pPr>
      <w:r>
        <w:rPr>
          <w:rFonts w:hint="default" w:ascii="Times New Roman" w:hAnsi="Times New Roman" w:eastAsia="CESI仿宋-GB2312" w:cs="Times New Roman"/>
          <w:b/>
          <w:bCs/>
          <w:kern w:val="2"/>
          <w:sz w:val="32"/>
          <w:szCs w:val="32"/>
          <w:lang w:val="en-US" w:eastAsia="zh-CN" w:bidi="ar-SA"/>
        </w:rPr>
        <w:t>第十一条</w:t>
      </w:r>
      <w:r>
        <w:rPr>
          <w:rFonts w:hint="default" w:ascii="Times New Roman" w:hAnsi="Times New Roman" w:eastAsia="CESI仿宋-GB2312" w:cs="Times New Roman"/>
          <w:kern w:val="2"/>
          <w:sz w:val="32"/>
          <w:szCs w:val="32"/>
          <w:lang w:val="en-US" w:eastAsia="zh-CN" w:bidi="ar-SA"/>
        </w:rPr>
        <w:t xml:space="preserve">  </w:t>
      </w:r>
      <w:r>
        <w:rPr>
          <w:rFonts w:hint="default" w:ascii="Times New Roman" w:hAnsi="Times New Roman" w:eastAsia="CESI仿宋-GB2312" w:cs="Times New Roman"/>
          <w:sz w:val="32"/>
          <w:szCs w:val="32"/>
          <w:lang w:val="en-US" w:eastAsia="zh-CN"/>
        </w:rPr>
        <w:t>储备土地临时</w:t>
      </w:r>
      <w:r>
        <w:rPr>
          <w:rFonts w:hint="default" w:ascii="Times New Roman" w:hAnsi="Times New Roman" w:eastAsia="CESI仿宋-GB2312" w:cs="Times New Roman"/>
          <w:color w:val="auto"/>
          <w:sz w:val="32"/>
          <w:szCs w:val="32"/>
          <w:lang w:val="en-US" w:eastAsia="zh-CN"/>
        </w:rPr>
        <w:t>利用，一般不超过两年，且不能影响土地供应，符合自然资源部、住房城乡建设部《关于进一步支持城市更新行动若干措施的通知》中规定的空闲建设用地除外。</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color w:val="auto"/>
          <w:sz w:val="32"/>
          <w:szCs w:val="32"/>
          <w:lang w:val="en-US" w:eastAsia="zh-CN"/>
        </w:rPr>
        <w:t>临时利用</w:t>
      </w:r>
      <w:r>
        <w:rPr>
          <w:rFonts w:hint="default" w:ascii="Times New Roman" w:hAnsi="Times New Roman" w:eastAsia="CESI仿宋-GB2312" w:cs="Times New Roman"/>
          <w:kern w:val="2"/>
          <w:sz w:val="32"/>
          <w:szCs w:val="32"/>
          <w:lang w:val="en-US" w:eastAsia="zh-CN" w:bidi="ar-SA"/>
        </w:rPr>
        <w:t>两年期满后，确需续期使用的，且储备土地仍暂无供应计划的，储备土地可延续临时利用，并于到期前</w:t>
      </w:r>
      <w:r>
        <w:rPr>
          <w:rFonts w:hint="default" w:ascii="Times New Roman" w:hAnsi="Times New Roman" w:cs="Times New Roman"/>
          <w:kern w:val="2"/>
          <w:sz w:val="32"/>
          <w:szCs w:val="32"/>
          <w:highlight w:val="none"/>
          <w:shd w:val="clear" w:color="auto" w:fill="FFFFFF"/>
          <w:lang w:val="en-US" w:eastAsia="zh-CN"/>
        </w:rPr>
        <w:t>60</w:t>
      </w:r>
      <w:r>
        <w:rPr>
          <w:rFonts w:hint="default" w:ascii="Times New Roman" w:hAnsi="Times New Roman" w:eastAsia="CESI仿宋-GB2312" w:cs="Times New Roman"/>
          <w:kern w:val="2"/>
          <w:sz w:val="32"/>
          <w:szCs w:val="32"/>
          <w:lang w:val="en-US" w:eastAsia="zh-CN" w:bidi="ar-SA"/>
        </w:rPr>
        <w:t>日按照本办法第八条履行相关审批手续。</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b/>
          <w:bCs/>
          <w:kern w:val="2"/>
          <w:sz w:val="32"/>
          <w:szCs w:val="32"/>
          <w:lang w:val="en-US" w:eastAsia="zh-CN" w:bidi="ar-SA"/>
        </w:rPr>
        <w:t xml:space="preserve">第十二条  </w:t>
      </w:r>
      <w:r>
        <w:rPr>
          <w:rFonts w:hint="default" w:ascii="Times New Roman" w:hAnsi="Times New Roman" w:eastAsia="CESI仿宋-GB2312" w:cs="Times New Roman"/>
          <w:kern w:val="2"/>
          <w:sz w:val="32"/>
          <w:szCs w:val="32"/>
          <w:lang w:val="en-US" w:eastAsia="zh-CN" w:bidi="ar-SA"/>
        </w:rPr>
        <w:t>租赁合同期满或申请续期未批准的，</w:t>
      </w:r>
      <w:r>
        <w:rPr>
          <w:rFonts w:hint="default" w:ascii="Times New Roman" w:hAnsi="Times New Roman" w:eastAsia="CESI仿宋-GB2312" w:cs="Times New Roman"/>
          <w:color w:val="auto"/>
          <w:sz w:val="32"/>
          <w:szCs w:val="32"/>
          <w:lang w:val="en-US" w:eastAsia="zh-CN"/>
        </w:rPr>
        <w:t>管护主体</w:t>
      </w:r>
      <w:r>
        <w:rPr>
          <w:rFonts w:hint="default" w:ascii="Times New Roman" w:hAnsi="Times New Roman" w:eastAsia="CESI仿宋-GB2312" w:cs="Times New Roman"/>
          <w:kern w:val="2"/>
          <w:sz w:val="32"/>
          <w:szCs w:val="32"/>
          <w:lang w:val="en-US" w:eastAsia="zh-CN" w:bidi="ar-SA"/>
        </w:rPr>
        <w:t>应提前</w:t>
      </w:r>
      <w:r>
        <w:rPr>
          <w:rFonts w:hint="default" w:ascii="Times New Roman" w:hAnsi="Times New Roman" w:cs="Times New Roman"/>
          <w:kern w:val="2"/>
          <w:sz w:val="32"/>
          <w:szCs w:val="32"/>
          <w:highlight w:val="none"/>
          <w:shd w:val="clear" w:color="auto" w:fill="FFFFFF"/>
          <w:lang w:val="en-US" w:eastAsia="zh-CN"/>
        </w:rPr>
        <w:t>30</w:t>
      </w:r>
      <w:r>
        <w:rPr>
          <w:rFonts w:hint="default" w:ascii="Times New Roman" w:hAnsi="Times New Roman" w:eastAsia="CESI仿宋-GB2312" w:cs="Times New Roman"/>
          <w:kern w:val="2"/>
          <w:sz w:val="32"/>
          <w:szCs w:val="32"/>
          <w:lang w:val="en-US" w:eastAsia="zh-CN" w:bidi="ar-SA"/>
        </w:rPr>
        <w:t>天书面通知使用人。使用人必须在合同约定期限或通知要求的期限内，按要求退还临时利用的储备土地。</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b/>
          <w:bCs/>
          <w:kern w:val="2"/>
          <w:sz w:val="32"/>
          <w:szCs w:val="32"/>
          <w:lang w:val="en-US" w:eastAsia="zh-CN" w:bidi="ar-SA"/>
        </w:rPr>
        <w:t>第十三条</w:t>
      </w:r>
      <w:r>
        <w:rPr>
          <w:rFonts w:hint="default" w:ascii="Times New Roman" w:hAnsi="Times New Roman" w:eastAsia="CESI仿宋-GB2312" w:cs="Times New Roman"/>
          <w:kern w:val="2"/>
          <w:sz w:val="32"/>
          <w:szCs w:val="32"/>
          <w:lang w:val="en-US" w:eastAsia="zh-CN" w:bidi="ar-SA"/>
        </w:rPr>
        <w:t xml:space="preserve">  临时利用的储备土地出现下列情形，</w:t>
      </w:r>
      <w:r>
        <w:rPr>
          <w:rFonts w:hint="default" w:ascii="Times New Roman" w:hAnsi="Times New Roman" w:eastAsia="CESI仿宋-GB2312" w:cs="Times New Roman"/>
          <w:color w:val="auto"/>
          <w:sz w:val="32"/>
          <w:szCs w:val="32"/>
          <w:lang w:val="en-US" w:eastAsia="zh-CN"/>
        </w:rPr>
        <w:t>管护主体</w:t>
      </w:r>
      <w:r>
        <w:rPr>
          <w:rFonts w:hint="default" w:ascii="Times New Roman" w:hAnsi="Times New Roman" w:eastAsia="CESI仿宋-GB2312" w:cs="Times New Roman"/>
          <w:kern w:val="2"/>
          <w:sz w:val="32"/>
          <w:szCs w:val="32"/>
          <w:lang w:val="en-US" w:eastAsia="zh-CN" w:bidi="ar-SA"/>
        </w:rPr>
        <w:t>有权提前收回土地：</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（一）储备土地需要提前供应的；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（二）储备土地范围内进行违法建设拒不整改的；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（三）擅自改变使用用途的；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（四）从事非法生产经营活动的；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（五）未按合同约定缴纳租金的；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（六）使用人有其他违反合同约定行为需提前收回储备土地的；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（七）因不可抗力因素需收回储备土地的；</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kern w:val="2"/>
          <w:sz w:val="32"/>
          <w:szCs w:val="32"/>
          <w:lang w:val="en-US" w:eastAsia="zh-CN" w:bidi="ar-SA"/>
        </w:rPr>
        <w:t>（八）法律法规规定的其他需要收回储备土地的情形。</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b/>
          <w:bCs/>
          <w:kern w:val="2"/>
          <w:sz w:val="32"/>
          <w:szCs w:val="32"/>
          <w:lang w:val="en-US" w:eastAsia="zh-CN" w:bidi="ar-SA"/>
        </w:rPr>
        <w:t xml:space="preserve">第十四条  </w:t>
      </w:r>
      <w:r>
        <w:rPr>
          <w:rFonts w:hint="default" w:ascii="Times New Roman" w:hAnsi="Times New Roman" w:eastAsia="CESI仿宋-GB2312" w:cs="Times New Roman"/>
          <w:kern w:val="2"/>
          <w:sz w:val="32"/>
          <w:szCs w:val="32"/>
          <w:lang w:val="en-US" w:eastAsia="zh-CN" w:bidi="ar-SA"/>
        </w:rPr>
        <w:t>土地管护费用应当纳入市区两级年度政府财政预算，临时利用储备土地取得的收益应按照非税收入有关规定上缴市区两级财政。</w:t>
      </w:r>
    </w:p>
    <w:p>
      <w:pPr>
        <w:pStyle w:val="6"/>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15"/>
        <w:jc w:val="both"/>
        <w:textAlignment w:val="auto"/>
        <w:rPr>
          <w:rFonts w:hint="default" w:ascii="Times New Roman" w:hAnsi="Times New Roman" w:eastAsia="CESI仿宋-GB2312" w:cs="Times New Roman"/>
          <w:color w:val="auto"/>
          <w:kern w:val="2"/>
          <w:sz w:val="32"/>
          <w:szCs w:val="32"/>
          <w:lang w:val="en-US" w:eastAsia="zh-CN" w:bidi="ar-SA"/>
        </w:rPr>
      </w:pPr>
      <w:r>
        <w:rPr>
          <w:rFonts w:hint="default" w:ascii="Times New Roman" w:hAnsi="Times New Roman" w:eastAsia="CESI仿宋-GB2312" w:cs="Times New Roman"/>
          <w:b/>
          <w:bCs/>
          <w:kern w:val="2"/>
          <w:sz w:val="32"/>
          <w:szCs w:val="32"/>
          <w:lang w:val="en-US" w:eastAsia="zh-CN" w:bidi="ar-SA"/>
        </w:rPr>
        <w:t xml:space="preserve">第十五条  </w:t>
      </w:r>
      <w:r>
        <w:rPr>
          <w:rFonts w:hint="default" w:ascii="Times New Roman" w:hAnsi="Times New Roman" w:eastAsia="CESI仿宋-GB2312" w:cs="Times New Roman"/>
          <w:color w:val="auto"/>
          <w:kern w:val="2"/>
          <w:sz w:val="32"/>
          <w:szCs w:val="32"/>
          <w:lang w:val="en-US" w:eastAsia="zh-CN" w:bidi="ar-SA"/>
        </w:rPr>
        <w:t>管护主体应严格按照管护要求开展储备土地管护和临时利用工作，管护和临时利用过程中发生的安全、环境卫生、法律纠纷、信访等引发的相关问题及责任由管护主体承担。</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CESI仿宋-GB2312" w:cs="Times New Roman"/>
          <w:b/>
          <w:bCs/>
          <w:kern w:val="2"/>
          <w:sz w:val="32"/>
          <w:szCs w:val="32"/>
          <w:lang w:val="en-US" w:eastAsia="zh-CN" w:bidi="ar-SA"/>
        </w:rPr>
        <w:t xml:space="preserve">第十六条  </w:t>
      </w:r>
      <w:r>
        <w:rPr>
          <w:rFonts w:hint="default" w:ascii="Times New Roman" w:hAnsi="Times New Roman" w:eastAsia="CESI仿宋-GB2312" w:cs="Times New Roman"/>
          <w:sz w:val="32"/>
          <w:szCs w:val="32"/>
          <w:lang w:eastAsia="zh-CN"/>
        </w:rPr>
        <w:t>储备土地管护和临时利用接受</w:t>
      </w:r>
      <w:r>
        <w:rPr>
          <w:rFonts w:hint="default" w:ascii="Times New Roman" w:hAnsi="Times New Roman" w:eastAsia="CESI仿宋-GB2312" w:cs="Times New Roman"/>
          <w:color w:val="000000" w:themeColor="text1"/>
          <w:sz w:val="32"/>
          <w:szCs w:val="32"/>
          <w:lang w:eastAsia="zh-CN"/>
          <w14:textFill>
            <w14:solidFill>
              <w14:schemeClr w14:val="tx1"/>
            </w14:solidFill>
          </w14:textFill>
        </w:rPr>
        <w:t>财政、审计</w:t>
      </w:r>
      <w:r>
        <w:rPr>
          <w:rFonts w:hint="default" w:ascii="Times New Roman" w:hAnsi="Times New Roman" w:eastAsia="CESI仿宋-GB2312" w:cs="Times New Roman"/>
          <w:sz w:val="32"/>
          <w:szCs w:val="32"/>
          <w:lang w:eastAsia="zh-CN"/>
        </w:rPr>
        <w:t>等主管部门的监督。</w:t>
      </w:r>
    </w:p>
    <w:p>
      <w:pPr>
        <w:keepNext w:val="0"/>
        <w:keepLines w:val="0"/>
        <w:pageBreakBefore w:val="0"/>
        <w:tabs>
          <w:tab w:val="left" w:pos="693"/>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kern w:val="2"/>
          <w:sz w:val="32"/>
          <w:szCs w:val="32"/>
          <w:lang w:val="en-US" w:eastAsia="zh-CN" w:bidi="ar-SA"/>
        </w:rPr>
      </w:pPr>
      <w:r>
        <w:rPr>
          <w:rFonts w:hint="default" w:ascii="Times New Roman" w:hAnsi="Times New Roman" w:eastAsia="CESI仿宋-GB2312" w:cs="Times New Roman"/>
          <w:b/>
          <w:bCs/>
          <w:kern w:val="2"/>
          <w:sz w:val="32"/>
          <w:szCs w:val="32"/>
          <w:lang w:val="en-US" w:eastAsia="zh-CN" w:bidi="ar-SA"/>
        </w:rPr>
        <w:t>第</w:t>
      </w:r>
      <w:r>
        <w:rPr>
          <w:rFonts w:hint="default" w:ascii="Times New Roman" w:hAnsi="Times New Roman" w:eastAsia="CESI仿宋-GB2312" w:cs="Times New Roman"/>
          <w:b/>
          <w:bCs/>
          <w:kern w:val="2"/>
          <w:sz w:val="32"/>
          <w:szCs w:val="32"/>
          <w:lang w:val="en-US" w:eastAsia="zh-CN" w:bidi="ar-SA"/>
        </w:rPr>
        <w:t>十七</w:t>
      </w:r>
      <w:r>
        <w:rPr>
          <w:rFonts w:hint="default" w:ascii="Times New Roman" w:hAnsi="Times New Roman" w:eastAsia="CESI仿宋-GB2312" w:cs="Times New Roman"/>
          <w:b/>
          <w:bCs/>
          <w:kern w:val="2"/>
          <w:sz w:val="32"/>
          <w:szCs w:val="32"/>
          <w:lang w:val="en-US" w:eastAsia="zh-CN" w:bidi="ar-SA"/>
        </w:rPr>
        <w:t>条 </w:t>
      </w:r>
      <w:r>
        <w:rPr>
          <w:rFonts w:hint="default" w:ascii="Times New Roman" w:hAnsi="Times New Roman" w:eastAsia="CESI仿宋-GB2312" w:cs="Times New Roman"/>
          <w:b w:val="0"/>
          <w:bCs w:val="0"/>
          <w:sz w:val="32"/>
          <w:szCs w:val="32"/>
          <w:lang w:val="en-US" w:eastAsia="zh-CN"/>
        </w:rPr>
        <w:t>在储备土地管护和临时利用过程中，</w:t>
      </w:r>
      <w:r>
        <w:rPr>
          <w:rFonts w:hint="default" w:ascii="Times New Roman" w:hAnsi="Times New Roman" w:eastAsia="CESI仿宋-GB2312" w:cs="Times New Roman"/>
          <w:kern w:val="2"/>
          <w:sz w:val="32"/>
          <w:szCs w:val="32"/>
          <w:lang w:val="en-US" w:eastAsia="zh-CN" w:bidi="ar-SA"/>
        </w:rPr>
        <w:t>工作人员滥用职权、失职渎职、徇私舞弊，视情节予以问责。构成犯罪的，移交司法机关追究刑事责任。</w:t>
      </w:r>
    </w:p>
    <w:p>
      <w:pPr>
        <w:keepNext w:val="0"/>
        <w:keepLines w:val="0"/>
        <w:pageBreakBefore w:val="0"/>
        <w:tabs>
          <w:tab w:val="left" w:pos="693"/>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b w:val="0"/>
          <w:bCs w:val="0"/>
          <w:sz w:val="32"/>
          <w:szCs w:val="32"/>
          <w:lang w:val="en-US" w:eastAsia="zh-CN"/>
        </w:rPr>
      </w:pPr>
      <w:r>
        <w:rPr>
          <w:rFonts w:hint="default" w:ascii="Times New Roman" w:hAnsi="Times New Roman" w:eastAsia="CESI仿宋-GB2312" w:cs="Times New Roman"/>
          <w:b/>
          <w:bCs/>
          <w:sz w:val="32"/>
          <w:szCs w:val="32"/>
          <w:lang w:val="en-US" w:eastAsia="zh-CN"/>
        </w:rPr>
        <w:t>第十八条</w:t>
      </w:r>
      <w:r>
        <w:rPr>
          <w:rFonts w:hint="default" w:ascii="Times New Roman" w:hAnsi="Times New Roman" w:eastAsia="CESI仿宋-GB2312" w:cs="Times New Roman"/>
          <w:b w:val="0"/>
          <w:bCs w:val="0"/>
          <w:sz w:val="32"/>
          <w:szCs w:val="32"/>
          <w:lang w:val="en-US" w:eastAsia="zh-CN"/>
        </w:rPr>
        <w:t xml:space="preserve"> 本办法施行过程中，国家或上级机关出台新的法律法规或政策，从其规定。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b w:val="0"/>
          <w:bCs w:val="0"/>
          <w:color w:val="auto"/>
          <w:sz w:val="32"/>
          <w:szCs w:val="32"/>
          <w:highlight w:val="cyan"/>
          <w:lang w:eastAsia="zh-CN"/>
        </w:rPr>
      </w:pPr>
      <w:r>
        <w:rPr>
          <w:rFonts w:hint="default" w:ascii="Times New Roman" w:hAnsi="Times New Roman" w:eastAsia="CESI仿宋-GB2312" w:cs="Times New Roman"/>
          <w:b/>
          <w:bCs/>
          <w:sz w:val="32"/>
          <w:szCs w:val="32"/>
          <w:lang w:val="en-US" w:eastAsia="zh-CN"/>
        </w:rPr>
        <w:t>第十</w:t>
      </w:r>
      <w:r>
        <w:rPr>
          <w:rFonts w:hint="default" w:ascii="Times New Roman" w:hAnsi="Times New Roman" w:eastAsia="CESI仿宋-GB2312" w:cs="Times New Roman"/>
          <w:b/>
          <w:bCs/>
          <w:sz w:val="32"/>
          <w:szCs w:val="32"/>
          <w:lang w:val="en-US" w:eastAsia="zh-CN"/>
        </w:rPr>
        <w:t>九</w:t>
      </w:r>
      <w:r>
        <w:rPr>
          <w:rFonts w:hint="default" w:ascii="Times New Roman" w:hAnsi="Times New Roman" w:eastAsia="CESI仿宋-GB2312" w:cs="Times New Roman"/>
          <w:b/>
          <w:bCs/>
          <w:sz w:val="32"/>
          <w:szCs w:val="32"/>
          <w:lang w:val="en-US" w:eastAsia="zh-CN"/>
        </w:rPr>
        <w:t>条</w:t>
      </w:r>
      <w:r>
        <w:rPr>
          <w:rFonts w:hint="default" w:ascii="Times New Roman" w:hAnsi="Times New Roman" w:eastAsia="CESI仿宋-GB2312" w:cs="Times New Roman"/>
          <w:sz w:val="32"/>
          <w:szCs w:val="32"/>
        </w:rPr>
        <w:t xml:space="preserve"> 本办法</w:t>
      </w:r>
      <w:r>
        <w:rPr>
          <w:rFonts w:hint="default" w:ascii="Times New Roman" w:hAnsi="Times New Roman" w:eastAsia="CESI仿宋-GB2312" w:cs="Times New Roman"/>
          <w:b w:val="0"/>
          <w:bCs w:val="0"/>
          <w:sz w:val="32"/>
          <w:szCs w:val="32"/>
          <w:lang w:val="en-US" w:eastAsia="zh-CN"/>
        </w:rPr>
        <w:t>有效期</w:t>
      </w:r>
      <w:r>
        <w:rPr>
          <w:rFonts w:hint="default" w:ascii="Times New Roman" w:hAnsi="Times New Roman" w:eastAsia="CESI仿宋-GB2312" w:cs="Times New Roman"/>
          <w:b w:val="0"/>
          <w:bCs w:val="0"/>
          <w:sz w:val="32"/>
          <w:szCs w:val="32"/>
          <w:lang w:val="en-US" w:eastAsia="zh-CN"/>
        </w:rPr>
        <w:t>为</w:t>
      </w:r>
      <w:r>
        <w:rPr>
          <w:rFonts w:hint="default" w:ascii="Times New Roman" w:hAnsi="Times New Roman" w:eastAsia="CESI仿宋-GB2312" w:cs="Times New Roman"/>
          <w:b w:val="0"/>
          <w:bCs w:val="0"/>
          <w:color w:val="auto"/>
          <w:sz w:val="32"/>
          <w:szCs w:val="32"/>
          <w:lang w:val="en-US" w:eastAsia="zh-CN"/>
        </w:rPr>
        <w:t>五</w:t>
      </w:r>
      <w:r>
        <w:rPr>
          <w:rFonts w:hint="default" w:ascii="Times New Roman" w:hAnsi="Times New Roman" w:eastAsia="CESI仿宋-GB2312" w:cs="Times New Roman"/>
          <w:b w:val="0"/>
          <w:bCs w:val="0"/>
          <w:color w:val="auto"/>
          <w:sz w:val="32"/>
          <w:szCs w:val="32"/>
          <w:lang w:val="en-US" w:eastAsia="zh-CN"/>
        </w:rPr>
        <w:t>年</w:t>
      </w:r>
      <w:r>
        <w:rPr>
          <w:rFonts w:hint="default" w:ascii="Times New Roman" w:hAnsi="Times New Roman" w:eastAsia="CESI仿宋-GB2312" w:cs="Times New Roman"/>
          <w:b w:val="0"/>
          <w:bCs w:val="0"/>
          <w:color w:val="auto"/>
          <w:sz w:val="32"/>
          <w:szCs w:val="32"/>
          <w:lang w:val="en-US" w:eastAsia="zh-CN"/>
        </w:rPr>
        <w:t>，自</w:t>
      </w:r>
      <w:r>
        <w:rPr>
          <w:rFonts w:hint="default" w:ascii="Times New Roman" w:hAnsi="Times New Roman" w:eastAsia="仿宋_GB2312" w:cs="Times New Roman"/>
          <w:b w:val="0"/>
          <w:bCs w:val="0"/>
          <w:color w:val="auto"/>
          <w:sz w:val="32"/>
          <w:szCs w:val="32"/>
          <w:lang w:val="en-US" w:eastAsia="zh-CN"/>
        </w:rPr>
        <w:t>2026</w:t>
      </w:r>
      <w:r>
        <w:rPr>
          <w:rFonts w:hint="default" w:ascii="Times New Roman" w:hAnsi="Times New Roman" w:eastAsia="CESI仿宋-GB2312" w:cs="Times New Roman"/>
          <w:b w:val="0"/>
          <w:bCs w:val="0"/>
          <w:color w:val="auto"/>
          <w:sz w:val="32"/>
          <w:szCs w:val="32"/>
          <w:lang w:val="en-US" w:eastAsia="zh-CN"/>
        </w:rPr>
        <w:t>年X月X日起施行，</w:t>
      </w:r>
      <w:r>
        <w:rPr>
          <w:rFonts w:hint="default" w:ascii="Times New Roman" w:hAnsi="Times New Roman" w:eastAsia="仿宋_GB2312" w:cs="Times New Roman"/>
          <w:b w:val="0"/>
          <w:bCs w:val="0"/>
          <w:color w:val="auto"/>
          <w:sz w:val="32"/>
          <w:szCs w:val="32"/>
          <w:lang w:val="en-US" w:eastAsia="zh-CN"/>
        </w:rPr>
        <w:t>2031</w:t>
      </w:r>
      <w:r>
        <w:rPr>
          <w:rFonts w:hint="default" w:ascii="Times New Roman" w:hAnsi="Times New Roman" w:eastAsia="CESI仿宋-GB2312" w:cs="Times New Roman"/>
          <w:b w:val="0"/>
          <w:bCs w:val="0"/>
          <w:color w:val="auto"/>
          <w:sz w:val="32"/>
          <w:szCs w:val="32"/>
          <w:lang w:val="en-US" w:eastAsia="zh-CN"/>
        </w:rPr>
        <w:t>年X月X日终止</w:t>
      </w:r>
      <w:r>
        <w:rPr>
          <w:rFonts w:hint="default" w:ascii="Times New Roman" w:hAnsi="Times New Roman" w:eastAsia="CESI仿宋-GB2312" w:cs="Times New Roman"/>
          <w:b w:val="0"/>
          <w:bCs w:val="0"/>
          <w:color w:val="auto"/>
          <w:sz w:val="32"/>
          <w:szCs w:val="32"/>
          <w:lang w:val="en-US"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w:altName w:val="国标宋体-超大字符集"/>
    <w:panose1 w:val="00000500000000000000"/>
    <w:charset w:val="00"/>
    <w:family w:val="auto"/>
    <w:pitch w:val="default"/>
    <w:sig w:usb0="00000000" w:usb1="00000000" w:usb2="00000000" w:usb3="00000000" w:csb0="6000009F" w:csb1="00000000"/>
  </w:font>
  <w:font w:name="国标宋体-超大字符集">
    <w:panose1 w:val="03000509000000000000"/>
    <w:charset w:val="86"/>
    <w:family w:val="auto"/>
    <w:pitch w:val="default"/>
    <w:sig w:usb0="00000001" w:usb1="08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CESI仿宋-GB18030">
    <w:panose1 w:val="02000500000000000000"/>
    <w:charset w:val="86"/>
    <w:family w:val="auto"/>
    <w:pitch w:val="default"/>
    <w:sig w:usb0="A00002BF" w:usb1="38C7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F5F1B"/>
    <w:multiLevelType w:val="singleLevel"/>
    <w:tmpl w:val="BF2F5F1B"/>
    <w:lvl w:ilvl="0" w:tentative="0">
      <w:start w:val="1"/>
      <w:numFmt w:val="decimal"/>
      <w:suff w:val="space"/>
      <w:lvlText w:val="%1."/>
      <w:lvlJc w:val="left"/>
    </w:lvl>
  </w:abstractNum>
  <w:abstractNum w:abstractNumId="1">
    <w:nsid w:val="FBC73E6A"/>
    <w:multiLevelType w:val="singleLevel"/>
    <w:tmpl w:val="FBC73E6A"/>
    <w:lvl w:ilvl="0" w:tentative="0">
      <w:start w:val="1"/>
      <w:numFmt w:val="decimal"/>
      <w:suff w:val="space"/>
      <w:lvlText w:val="%1."/>
      <w:lvlJc w:val="left"/>
    </w:lvl>
  </w:abstractNum>
  <w:abstractNum w:abstractNumId="2">
    <w:nsid w:val="3EEA78FA"/>
    <w:multiLevelType w:val="singleLevel"/>
    <w:tmpl w:val="3EEA78FA"/>
    <w:lvl w:ilvl="0" w:tentative="0">
      <w:start w:val="1"/>
      <w:numFmt w:val="chineseCounting"/>
      <w:suff w:val="nothing"/>
      <w:lvlText w:val="（%1）"/>
      <w:lvlJc w:val="left"/>
      <w:rPr>
        <w:rFonts w:hint="eastAsia" w:ascii="CESI仿宋-GB2312" w:hAnsi="CESI仿宋-GB2312" w:eastAsia="CESI仿宋-GB2312" w:cs="CESI仿宋-GB2312"/>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9FD8CF"/>
    <w:rsid w:val="175CD741"/>
    <w:rsid w:val="1EECB675"/>
    <w:rsid w:val="1FBF9F52"/>
    <w:rsid w:val="1FEFA072"/>
    <w:rsid w:val="2FCB1246"/>
    <w:rsid w:val="2FFBBFF6"/>
    <w:rsid w:val="2FFFBD13"/>
    <w:rsid w:val="31621D97"/>
    <w:rsid w:val="31AEFA43"/>
    <w:rsid w:val="36FF5887"/>
    <w:rsid w:val="37977315"/>
    <w:rsid w:val="3E3EEC29"/>
    <w:rsid w:val="3EDFC8F1"/>
    <w:rsid w:val="3EF7C7A0"/>
    <w:rsid w:val="3FDF8EEC"/>
    <w:rsid w:val="3FFE5813"/>
    <w:rsid w:val="4ACFC570"/>
    <w:rsid w:val="4AFB7373"/>
    <w:rsid w:val="4B7B6C16"/>
    <w:rsid w:val="4BCFEA9A"/>
    <w:rsid w:val="4DD829D0"/>
    <w:rsid w:val="4DF51C7F"/>
    <w:rsid w:val="4FEEAF50"/>
    <w:rsid w:val="4FFEB54C"/>
    <w:rsid w:val="5575E1E0"/>
    <w:rsid w:val="5646DD5D"/>
    <w:rsid w:val="566FC352"/>
    <w:rsid w:val="567C708F"/>
    <w:rsid w:val="5BDCE5F2"/>
    <w:rsid w:val="5BEE47FB"/>
    <w:rsid w:val="5E5FD7AE"/>
    <w:rsid w:val="5F7FA680"/>
    <w:rsid w:val="5F9D2EF1"/>
    <w:rsid w:val="5FAB4D97"/>
    <w:rsid w:val="5FAF3FB1"/>
    <w:rsid w:val="5FBEB1A3"/>
    <w:rsid w:val="5FBF911E"/>
    <w:rsid w:val="5FFB49F1"/>
    <w:rsid w:val="65A7CA07"/>
    <w:rsid w:val="65E3AB12"/>
    <w:rsid w:val="6BFFB3DB"/>
    <w:rsid w:val="6DEEE499"/>
    <w:rsid w:val="6F30E1C7"/>
    <w:rsid w:val="6F7DB5E1"/>
    <w:rsid w:val="6FEA6E81"/>
    <w:rsid w:val="6FFB6A20"/>
    <w:rsid w:val="6FFD8A93"/>
    <w:rsid w:val="6FFF09D0"/>
    <w:rsid w:val="72EE43A3"/>
    <w:rsid w:val="75F65FAC"/>
    <w:rsid w:val="770E7DD6"/>
    <w:rsid w:val="773DBBB4"/>
    <w:rsid w:val="77B50872"/>
    <w:rsid w:val="77D7000C"/>
    <w:rsid w:val="77FD3EE0"/>
    <w:rsid w:val="77FF4381"/>
    <w:rsid w:val="797FAC10"/>
    <w:rsid w:val="79FEE2AB"/>
    <w:rsid w:val="7ADB3867"/>
    <w:rsid w:val="7AEFEDA0"/>
    <w:rsid w:val="7B770DFD"/>
    <w:rsid w:val="7BCA531D"/>
    <w:rsid w:val="7BF30569"/>
    <w:rsid w:val="7BF7A1C4"/>
    <w:rsid w:val="7CFF1BB6"/>
    <w:rsid w:val="7D7B8310"/>
    <w:rsid w:val="7DABCBAE"/>
    <w:rsid w:val="7DDFA0EA"/>
    <w:rsid w:val="7DF531B8"/>
    <w:rsid w:val="7E6EFEAA"/>
    <w:rsid w:val="7E77A139"/>
    <w:rsid w:val="7ECF4643"/>
    <w:rsid w:val="7EFEF8EA"/>
    <w:rsid w:val="7EFF5808"/>
    <w:rsid w:val="7F73F5FF"/>
    <w:rsid w:val="7F9E98D3"/>
    <w:rsid w:val="7FA1F383"/>
    <w:rsid w:val="7FCFD849"/>
    <w:rsid w:val="7FDF1953"/>
    <w:rsid w:val="7FDF3C93"/>
    <w:rsid w:val="7FEB2A97"/>
    <w:rsid w:val="7FF1992E"/>
    <w:rsid w:val="7FFD031F"/>
    <w:rsid w:val="7FFE788B"/>
    <w:rsid w:val="87BFBC05"/>
    <w:rsid w:val="8D1717F5"/>
    <w:rsid w:val="8FEFA93C"/>
    <w:rsid w:val="8FEFD735"/>
    <w:rsid w:val="967A8CB7"/>
    <w:rsid w:val="97A77135"/>
    <w:rsid w:val="97DFD03B"/>
    <w:rsid w:val="9EDD2081"/>
    <w:rsid w:val="9FFBC441"/>
    <w:rsid w:val="AEE78DD7"/>
    <w:rsid w:val="AEF8FE67"/>
    <w:rsid w:val="AFFF3374"/>
    <w:rsid w:val="B72E0A87"/>
    <w:rsid w:val="B75F2938"/>
    <w:rsid w:val="B7FAEA69"/>
    <w:rsid w:val="BADFAE45"/>
    <w:rsid w:val="BBE708A7"/>
    <w:rsid w:val="BD5E3316"/>
    <w:rsid w:val="BD7927CA"/>
    <w:rsid w:val="BDDF099F"/>
    <w:rsid w:val="BF7B8335"/>
    <w:rsid w:val="BFEF1909"/>
    <w:rsid w:val="BFEF76BA"/>
    <w:rsid w:val="BFFE7BA6"/>
    <w:rsid w:val="BFFF5E07"/>
    <w:rsid w:val="BFFF99B8"/>
    <w:rsid w:val="D7DF454A"/>
    <w:rsid w:val="DDFDF3A8"/>
    <w:rsid w:val="DEAE52B6"/>
    <w:rsid w:val="DFECEEE2"/>
    <w:rsid w:val="E5FDB6BC"/>
    <w:rsid w:val="E6DF6B6B"/>
    <w:rsid w:val="E7C72C7D"/>
    <w:rsid w:val="E9FDAED2"/>
    <w:rsid w:val="EBCD2646"/>
    <w:rsid w:val="EE5F5A26"/>
    <w:rsid w:val="EEDF3CD5"/>
    <w:rsid w:val="EEF3AFCD"/>
    <w:rsid w:val="EEFDB227"/>
    <w:rsid w:val="EF2FB9B3"/>
    <w:rsid w:val="EFB763E2"/>
    <w:rsid w:val="EFCFB69D"/>
    <w:rsid w:val="EFDB82B6"/>
    <w:rsid w:val="F27B56D6"/>
    <w:rsid w:val="F2FD7317"/>
    <w:rsid w:val="F55F49D9"/>
    <w:rsid w:val="F6484F85"/>
    <w:rsid w:val="F6DF4738"/>
    <w:rsid w:val="F6EFD6FC"/>
    <w:rsid w:val="F6FD7703"/>
    <w:rsid w:val="F6FD987A"/>
    <w:rsid w:val="F77F256B"/>
    <w:rsid w:val="F7E00D74"/>
    <w:rsid w:val="F7F5CD86"/>
    <w:rsid w:val="F93DC2DC"/>
    <w:rsid w:val="F9BEEED2"/>
    <w:rsid w:val="FB3BA137"/>
    <w:rsid w:val="FB6D8E28"/>
    <w:rsid w:val="FBF7CD5D"/>
    <w:rsid w:val="FBFBE4E6"/>
    <w:rsid w:val="FCBFF66C"/>
    <w:rsid w:val="FDCF9C89"/>
    <w:rsid w:val="FDF5DE3B"/>
    <w:rsid w:val="FDFF92DE"/>
    <w:rsid w:val="FF35E407"/>
    <w:rsid w:val="FF655790"/>
    <w:rsid w:val="FF6AB7DD"/>
    <w:rsid w:val="FF76AA77"/>
    <w:rsid w:val="FF7F849F"/>
    <w:rsid w:val="FF9E8F39"/>
    <w:rsid w:val="FFDF761C"/>
    <w:rsid w:val="FFE7FDCA"/>
    <w:rsid w:val="FFEBB2B6"/>
    <w:rsid w:val="FFF3D4AF"/>
    <w:rsid w:val="FFFF60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31</TotalTime>
  <ScaleCrop>false</ScaleCrop>
  <LinksUpToDate>false</LinksUpToDate>
  <CharactersWithSpaces>0</CharactersWithSpaces>
  <Application>WPS Office_11.8.2.12017_F1E327BC-269C-435d-A152-05C5408002CA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2026-01-17T18:12:00Z</dcterms:created>
  <dc:creator>huawei</dc:creator>
  <cp:lastModifiedBy>huawei</cp:lastModifiedBy>
  <dcterms:modified xsi:type="dcterms:W3CDTF">2026-08-31T18:34:28Z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2052-11.8.2.12017</vt:lpwstr>
  </property>
  <property fmtid="{D5CDD505-2E9C-101B-9397-08002B2CF9AE}" pid="3" name="ICV">
    <vt:lpwstr>D28B66E3D80D37FB3C1C5F6952549B22_42</vt:lpwstr>
  </property>
</Properties>
</file>