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560" w:lineRule="exact"/>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附件2</w:t>
      </w: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关于《克拉玛依市公益性岗位开发管理实施细则》的起草说明</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val="0"/>
          <w:sz w:val="32"/>
          <w:szCs w:val="32"/>
        </w:rPr>
      </w:pP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《克拉玛依市公益性岗位开发管理实施细则》由市人社局负责起草。现将有关情况说明如下：</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一、起草的必要性、可行性</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就业是最大的民生，公益性岗位作为就业困难人员托底安置的重要渠道，是兜牢民生底线、保障就业大局稳定的关键举措。人力资源和社会保障部等七部委、自治区先后出台系列政策文件，明确要求各地规范公益性岗位开发管理流程，充分发挥公益性岗位“托底线、救急难、临时性”的就业保障作用，精准帮扶就业困难人员实现就业。</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近年来，克拉玛依市持续推进公益性岗位安置工作，累计托底安置大批就业困难人员就业，有效兜住了困难群体就业民生底线，但原有公益性岗位管理相关规定较为分散，在岗位类型界定、开发流程、人员聘任、待遇保障、动态管理等方面缺乏统一系统的规范，部分条款已不适应新形势下就业托底工作要求，存在岗位开发不精准、管理流程不统一、资金使用不规范等问题。为进一步明确公益性岗位开发使用管理职责，规范岗位开发、人员招用、待遇保障、监督管理全流程，切实发挥公益性岗位托底安置作用，精准帮扶就业困难人员就业，市人社局着手起草《克拉玛依市公益性岗位开发管理实施细则》。</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二、起草的依据</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 人力资源和社会保障部等七部委《关于进一步用好公益性岗位发挥就业保障作用的通知》（人社部发〔2020〕38号）。</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 《新疆维吾尔自治区实施〈中华人民共和国就业促进法〉办法》。</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 《新疆维吾尔自治区就业补助资金管理办法》（新财社〔2020〕85号）。</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 《新疆维吾尔自治区就业困难人员认定管理办法》。</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三、情况说明</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为规范全市公益性岗位开发管理工作，市人社局结合我市公益性岗位工作实际，在梳理总结既往工作经验、调研各区岗位开发管理实际需求的基础上，严格依据国家和自治区相关政策要求，起草《克拉玛依市公益性岗位开发管理实施细则》（草案）。起草过程中严格遵循行政规范性文件制定程序，充分吸纳各区、各相关单位意见建议，现面向社会公开征求意见。本细则正式实施后，《关于明确公益性岗位补贴有关工作的通知》（克人社发〔2020〕72号）同时废止，此前市人力资源和社会保障局出台的相关管理规定与本细则不一致的，以本细则为准。</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四、主要内容及说明</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《克拉玛依市公益性岗位开发管理实施细则》共六个部分。</w:t>
      </w:r>
    </w:p>
    <w:p>
      <w:pPr>
        <w:keepNext w:val="0"/>
        <w:keepLines w:val="0"/>
        <w:pageBreakBefore w:val="0"/>
        <w:widowControl/>
        <w:kinsoku/>
        <w:wordWrap/>
        <w:overflowPunct/>
        <w:topLinePunct w:val="0"/>
        <w:autoSpaceDE/>
        <w:autoSpaceDN/>
        <w:bidi w:val="0"/>
        <w:adjustRightInd/>
        <w:snapToGrid/>
        <w:spacing w:after="0" w:line="560" w:lineRule="exact"/>
        <w:ind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第一部分“公益性岗位类型”。</w:t>
      </w:r>
      <w:r>
        <w:rPr>
          <w:rFonts w:hint="default" w:ascii="Times New Roman" w:hAnsi="Times New Roman" w:eastAsia="仿宋_GB2312" w:cs="Times New Roman"/>
          <w:b w:val="0"/>
          <w:bCs w:val="0"/>
          <w:sz w:val="32"/>
          <w:szCs w:val="32"/>
        </w:rPr>
        <w:t>对公益性岗位和乡村公益性岗位的定义进行界定，明确公益性岗位具体包含公共管理类、公共服务类、托底性安置类及其他经认定的四类岗位范围，划定机关事业单位管理类、专业技术类岗位不属于公益性岗位范畴。</w:t>
      </w:r>
    </w:p>
    <w:p>
      <w:pPr>
        <w:keepNext w:val="0"/>
        <w:keepLines w:val="0"/>
        <w:pageBreakBefore w:val="0"/>
        <w:widowControl/>
        <w:kinsoku/>
        <w:wordWrap/>
        <w:overflowPunct/>
        <w:topLinePunct w:val="0"/>
        <w:autoSpaceDE/>
        <w:autoSpaceDN/>
        <w:bidi w:val="0"/>
        <w:adjustRightInd/>
        <w:snapToGrid/>
        <w:spacing w:after="0" w:line="560" w:lineRule="exact"/>
        <w:ind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第二部分“明确安置原则”。</w:t>
      </w:r>
      <w:r>
        <w:rPr>
          <w:rFonts w:hint="default" w:ascii="Times New Roman" w:hAnsi="Times New Roman" w:eastAsia="仿宋_GB2312" w:cs="Times New Roman"/>
          <w:b w:val="0"/>
          <w:bCs w:val="0"/>
          <w:sz w:val="32"/>
          <w:szCs w:val="32"/>
        </w:rPr>
        <w:t>明确公益性岗位安置遵循“公平、公正、公开”及按需设置、属地管理、自愿申报、公开招聘、总量控制、动态管理的原则，规定优先安置距法定退休年龄不足5年人员和零就业家庭成员，明确安置对象为符合自治区认定标准的就业困难人员，要求用人单位依法与安置人员签订劳动合同、缴纳社会保险。</w:t>
      </w:r>
    </w:p>
    <w:p>
      <w:pPr>
        <w:keepNext w:val="0"/>
        <w:keepLines w:val="0"/>
        <w:pageBreakBefore w:val="0"/>
        <w:widowControl/>
        <w:kinsoku/>
        <w:wordWrap/>
        <w:overflowPunct/>
        <w:topLinePunct w:val="0"/>
        <w:autoSpaceDE/>
        <w:autoSpaceDN/>
        <w:bidi w:val="0"/>
        <w:adjustRightInd/>
        <w:snapToGrid/>
        <w:spacing w:after="0" w:line="560" w:lineRule="exact"/>
        <w:ind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第三部分“规范岗位开发”。</w:t>
      </w:r>
      <w:r>
        <w:rPr>
          <w:rFonts w:hint="default" w:ascii="Times New Roman" w:hAnsi="Times New Roman" w:eastAsia="仿宋_GB2312" w:cs="Times New Roman"/>
          <w:b w:val="0"/>
          <w:bCs w:val="0"/>
          <w:sz w:val="32"/>
          <w:szCs w:val="32"/>
        </w:rPr>
        <w:t>明确公益性岗位开发全流程要求，依次对年度计划申报、市级计划审核、岗位开发申请、岗位审核发布四个环节的办理主体、流程要求进行规范，明确当年开发未使用岗位年底作废、后续年度按需重新开发的规则。</w:t>
      </w:r>
    </w:p>
    <w:p>
      <w:pPr>
        <w:keepNext w:val="0"/>
        <w:keepLines w:val="0"/>
        <w:pageBreakBefore w:val="0"/>
        <w:widowControl/>
        <w:kinsoku/>
        <w:wordWrap/>
        <w:overflowPunct/>
        <w:topLinePunct w:val="0"/>
        <w:autoSpaceDE/>
        <w:autoSpaceDN/>
        <w:bidi w:val="0"/>
        <w:adjustRightInd/>
        <w:snapToGrid/>
        <w:spacing w:after="0" w:line="560" w:lineRule="exact"/>
        <w:ind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第四部分“规范人员聘任”。</w:t>
      </w:r>
      <w:r>
        <w:rPr>
          <w:rFonts w:hint="default" w:ascii="Times New Roman" w:hAnsi="Times New Roman" w:eastAsia="仿宋_GB2312" w:cs="Times New Roman"/>
          <w:b w:val="0"/>
          <w:bCs w:val="0"/>
          <w:sz w:val="32"/>
          <w:szCs w:val="32"/>
        </w:rPr>
        <w:t>明确人员聘任全流程管理要求，依次对个人申请、单位初审、公示审定、签订合同四个环节的办理规则进行规范，明确拟安置人员公示期为5个工作日，劳动合同或用工协议实行一年一签，期限最长不超过政策规定的补贴享受期限。</w:t>
      </w:r>
    </w:p>
    <w:p>
      <w:pPr>
        <w:keepNext w:val="0"/>
        <w:keepLines w:val="0"/>
        <w:pageBreakBefore w:val="0"/>
        <w:widowControl/>
        <w:kinsoku/>
        <w:wordWrap/>
        <w:overflowPunct/>
        <w:topLinePunct w:val="0"/>
        <w:autoSpaceDE/>
        <w:autoSpaceDN/>
        <w:bidi w:val="0"/>
        <w:adjustRightInd/>
        <w:snapToGrid/>
        <w:spacing w:after="0" w:line="560" w:lineRule="exact"/>
        <w:ind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第五部分“保障在岗待遇”。</w:t>
      </w:r>
      <w:r>
        <w:rPr>
          <w:rFonts w:hint="default" w:ascii="Times New Roman" w:hAnsi="Times New Roman" w:eastAsia="仿宋_GB2312" w:cs="Times New Roman"/>
          <w:b w:val="0"/>
          <w:bCs w:val="0"/>
          <w:sz w:val="32"/>
          <w:szCs w:val="32"/>
        </w:rPr>
        <w:t>明确公益性岗位人员的工资、社保、休息休假等劳动权益保障要求，细化社会保险补贴和岗位补贴的补贴标准、享受期限、申领拨付流程，规定特殊困难人员二次安置的规则及备案要求，明确各区年度公益性岗位补贴支出比例限制。</w:t>
      </w:r>
    </w:p>
    <w:p>
      <w:pPr>
        <w:keepNext w:val="0"/>
        <w:keepLines w:val="0"/>
        <w:pageBreakBefore w:val="0"/>
        <w:widowControl/>
        <w:kinsoku/>
        <w:wordWrap/>
        <w:overflowPunct/>
        <w:topLinePunct w:val="0"/>
        <w:autoSpaceDE/>
        <w:autoSpaceDN/>
        <w:bidi w:val="0"/>
        <w:adjustRightInd/>
        <w:snapToGrid/>
        <w:spacing w:after="0" w:line="560" w:lineRule="exact"/>
        <w:ind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第六部分“强化岗位管理”。</w:t>
      </w:r>
      <w:r>
        <w:rPr>
          <w:rFonts w:hint="default" w:ascii="Times New Roman" w:hAnsi="Times New Roman" w:eastAsia="仿宋_GB2312" w:cs="Times New Roman"/>
          <w:b w:val="0"/>
          <w:bCs w:val="0"/>
          <w:sz w:val="32"/>
          <w:szCs w:val="32"/>
        </w:rPr>
        <w:t>明确“谁用人、谁管理”的管理原则，划分人社部门、财政部门、用人单位三方管理职责，明确违规安置、虚报冒领等违法违规情形的追责处理要求；规定岗位人员常态化培训要求，明确劳动合同解除终止的相关规则及退出人员后续就业服务、社会保障衔接要求。</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val="0"/>
          <w:sz w:val="32"/>
          <w:szCs w:val="32"/>
        </w:rPr>
      </w:pP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val="0"/>
          <w:sz w:val="32"/>
          <w:szCs w:val="32"/>
        </w:rPr>
      </w:pPr>
      <w:bookmarkStart w:id="0" w:name="_GoBack"/>
      <w:bookmarkEnd w:id="0"/>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righ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克拉玛依市人力资源和社会保障局</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center"/>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2026年7月21日</w:t>
      </w:r>
    </w:p>
    <w:sectPr>
      <w:pgSz w:w="12240" w:h="15840"/>
      <w:pgMar w:top="2098" w:right="1531" w:bottom="1984" w:left="153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panose1 w:val="02020609040205080304"/>
    <w:charset w:val="80"/>
    <w:family w:val="roman"/>
    <w:pitch w:val="default"/>
    <w:sig w:usb0="A00002BF" w:usb1="68C7FCFB" w:usb2="00000010" w:usb3="00000000" w:csb0="4002009F" w:csb1="DFD70000"/>
  </w:font>
  <w:font w:name="仿宋">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ＭＳ ゴシック">
    <w:panose1 w:val="020B0609070205080204"/>
    <w:charset w:val="80"/>
    <w:family w:val="modern"/>
    <w:pitch w:val="default"/>
    <w:sig w:usb0="A00002BF" w:usb1="68C7FCFB" w:usb2="00000010"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Courier New">
    <w:panose1 w:val="02070309020205020404"/>
    <w:charset w:val="00"/>
    <w:family w:val="auto"/>
    <w:pitch w:val="default"/>
    <w:sig w:usb0="E0002EFF" w:usb1="C0007843" w:usb2="00000009" w:usb3="00000000" w:csb0="400001FF" w:csb1="FFFF0000"/>
  </w:font>
  <w:font w:name="小标宋">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6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26F4BC1"/>
    <w:rsid w:val="2D9DE911"/>
    <w:rsid w:val="6FEA42D5"/>
    <w:rsid w:val="D7B6C67A"/>
    <w:rsid w:val="FBF5453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仿宋" w:hAnsi="仿宋" w:eastAsia="仿宋" w:cstheme="minorBidi"/>
      <w:sz w:val="3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qFormat/>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python-docx</dc:creator>
  <dc:description>generated by python-docx</dc:description>
  <cp:lastModifiedBy>user</cp:lastModifiedBy>
  <dcterms:modified xsi:type="dcterms:W3CDTF">2026-07-21T11:49:42Z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832302EFFE869777F7E95E6A9C7D66B2</vt:lpwstr>
  </property>
</Properties>
</file>