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5E0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附件2</w:t>
      </w:r>
    </w:p>
    <w:p w14:paraId="27D8CB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</w:p>
    <w:p w14:paraId="2537546B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关于《克拉玛依市房屋市政工程质量检测信息化管理实施细则（试行）》实施后评估工作的解读说明</w:t>
      </w:r>
    </w:p>
    <w:p w14:paraId="5E0BDF4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260B8256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为了规范我市房屋市政工程质量检测活动，有效利用信息化手段加强见证取样、送样和检测试验管理，确保建筑材料、制品和构配件等送检样品的真实性，保障房屋市政工程质量安全,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充分发扬民主、提升工作透明度，优化行政规范性文件的实施效果与落地质效。根据《克拉玛依市政府规章、行政规范性文件实施后评估工作规定》(克政办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发〔2023〕52 号)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等相关文件要求，克拉玛依市住房和城乡建设局将对《克拉玛依市房屋市政工程质量检测信息化管理实施细则（试行）》（克住建规〔2024〕1 号）(以下简称《细则》)开展实施后评估工作，现就相关内容解读如下：</w:t>
      </w:r>
    </w:p>
    <w:p w14:paraId="7087B52B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 w:val="0"/>
          <w:bCs w:val="0"/>
          <w:kern w:val="0"/>
          <w:sz w:val="32"/>
          <w:szCs w:val="32"/>
          <w:lang w:val="en-US" w:eastAsia="zh-CN" w:bidi="ar"/>
        </w:rPr>
        <w:t>政策背景</w:t>
      </w:r>
    </w:p>
    <w:p w14:paraId="0E68B6EB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《克拉玛依市房屋市政工程质量检测信息化管理实施细则（试行）》于2024年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6月26日起正式施行。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建设工程质量检测是控制工程质量的重要环节，是政府工程质量监管的重要手段，是评价工程质量的重要依据。为全面客观掌握《细则》实施成效，精准排查制度执行中的薄弱环节与制度设计短板，确保建设工程质量具有极其重要的作用。主管部门4月21日正式启动评估工作，计划于2026年5月完成全部评估工作。</w:t>
      </w:r>
    </w:p>
    <w:p w14:paraId="4CDB0B5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二、评估依据</w:t>
      </w:r>
    </w:p>
    <w:p w14:paraId="0DF1F88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《克拉玛依市政府规章、行政规范性文件实施后评估工作规定》（克政办</w:t>
      </w:r>
      <w:r>
        <w:rPr>
          <w:rFonts w:hint="eastAsia" w:ascii="仿宋_GB2312" w:hAnsi="仿宋_GB2312" w:eastAsia="仿宋_GB2312" w:cs="仿宋_GB2312"/>
          <w:color w:val="000000"/>
          <w:kern w:val="0"/>
          <w:sz w:val="32"/>
          <w:szCs w:val="32"/>
          <w:lang w:val="en-US" w:eastAsia="zh-CN" w:bidi="ar"/>
        </w:rPr>
        <w:t>发〔2023〕52号）</w:t>
      </w:r>
      <w:r>
        <w:rPr>
          <w:rFonts w:hint="eastAsia" w:ascii="仿宋_GB2312" w:hAnsi="仿宋_GB2312" w:eastAsia="仿宋_GB2312" w:cs="仿宋_GB2312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《建设工程质量管理条例》《建设工程质量检测管理办法》以及住建厅《关于进一步加强自治区房屋市政工程质量检测信息化管理的通知》（新建规〔2023〕14号）政策文件。</w:t>
      </w:r>
    </w:p>
    <w:p w14:paraId="5B1635B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三、评估方式</w:t>
      </w:r>
    </w:p>
    <w:p w14:paraId="279A40E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本次《细则》实施后评估工作，采取多维度、全覆盖的评估模式，主要通过问卷调查、召开专题座谈会、实地走访等方式开展，全方位收集各方意见、核查实际执行情况，确保评估结果真实客观。</w:t>
      </w:r>
    </w:p>
    <w:p w14:paraId="5CEB7B0E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四、评估内容</w:t>
      </w:r>
    </w:p>
    <w:p w14:paraId="064FF365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（一）文件的合法性。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对《细则》是否符合法定制定权限、制定程序进行评估，核查条款内容是否与国家、自治区相关法律法规、上位政策相抵触，确保管理规定合法合规。</w:t>
      </w:r>
    </w:p>
    <w:p w14:paraId="4D4D9A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（二）文件的合理性。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对《细则》是否明确了管理主体（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建设单位、施工单位、监理单位和检测机构）各自的责任和义务，是否确保质量检测活动的有效监督和管理。</w:t>
      </w:r>
    </w:p>
    <w:p w14:paraId="04927793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（三）文件的协调性。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对《细则》是否与国家、自治区及本市相关政策文件衔接一致性进行评估，核查是否存在冲突矛盾。</w:t>
      </w:r>
    </w:p>
    <w:p w14:paraId="104371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560" w:lineRule="exact"/>
        <w:ind w:right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（四）文件的操作性。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对《细则》是否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明确了市、区两级住房和城乡建设主管部门的监管职责，是否加强对违法违规行为进行查处，确保政策得到有效执行。</w:t>
      </w:r>
    </w:p>
    <w:p w14:paraId="6C447C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（五）文件的规范性。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对《细则》逻辑结构是否严密、条款表述是否准确规范进行评估，核查是否存在表述模糊、权责不清等问题，是否影响文件在管理中的有效落地实施。</w:t>
      </w:r>
    </w:p>
    <w:p w14:paraId="00EEF292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kern w:val="0"/>
          <w:sz w:val="32"/>
          <w:szCs w:val="32"/>
          <w:lang w:val="en-US" w:eastAsia="zh-CN" w:bidi="ar"/>
        </w:rPr>
        <w:t>（六）文件的实效性。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对《细则》是否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通过信息化手段优化见证取样、送样及检测试验流程，是否能确保建筑材料及构件的检测真实可靠，进而保障房屋市政工程质量安全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。</w:t>
      </w:r>
    </w:p>
    <w:p w14:paraId="0DB7FAA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五、解读主体</w:t>
      </w:r>
    </w:p>
    <w:p w14:paraId="54B8E26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市住房和城乡建设局</w:t>
      </w:r>
    </w:p>
    <w:p w14:paraId="54533117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咨询电话：0990-6222926</w:t>
      </w:r>
    </w:p>
    <w:p w14:paraId="2528832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Times New Roman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0F0C08"/>
    <w:multiLevelType w:val="singleLevel"/>
    <w:tmpl w:val="F00F0C08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A26C1"/>
    <w:rsid w:val="043135FD"/>
    <w:rsid w:val="046D57FE"/>
    <w:rsid w:val="0834130A"/>
    <w:rsid w:val="1578173C"/>
    <w:rsid w:val="1A35608B"/>
    <w:rsid w:val="1AA3772D"/>
    <w:rsid w:val="1B8818B5"/>
    <w:rsid w:val="227B5189"/>
    <w:rsid w:val="28D12C60"/>
    <w:rsid w:val="2DF0557D"/>
    <w:rsid w:val="3201684D"/>
    <w:rsid w:val="32315488"/>
    <w:rsid w:val="34B805EB"/>
    <w:rsid w:val="3E536C9F"/>
    <w:rsid w:val="3E6D7D09"/>
    <w:rsid w:val="3ED03F2F"/>
    <w:rsid w:val="40B24103"/>
    <w:rsid w:val="539B4C91"/>
    <w:rsid w:val="56E66AE4"/>
    <w:rsid w:val="5B1F16A5"/>
    <w:rsid w:val="619871AD"/>
    <w:rsid w:val="640C71CE"/>
    <w:rsid w:val="64BB4929"/>
    <w:rsid w:val="68EA34F0"/>
    <w:rsid w:val="6BFBB898"/>
    <w:rsid w:val="6CEC5F62"/>
    <w:rsid w:val="792D3420"/>
    <w:rsid w:val="79EE6AFB"/>
    <w:rsid w:val="9D669394"/>
    <w:rsid w:val="BF7F5B8E"/>
    <w:rsid w:val="BFFF7D57"/>
    <w:rsid w:val="FBB34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Office_12.1.2.22550_F1E327BC-269C-435d-A152-05C5408002CA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2026-04-02T01:46:00Z</dcterms:created>
  <dc:creator>Administrator</dc:creator>
  <cp:lastModifiedBy>admin</cp:lastModifiedBy>
  <cp:lastPrinted>2026-04-02T08:21:00Z</cp:lastPrinted>
  <dcterms:modified xsi:type="dcterms:W3CDTF">2026-04-20T17:17:10Z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2052-12.1.2.22550</vt:lpwstr>
  </property>
  <property fmtid="{D5CDD505-2E9C-101B-9397-08002B2CF9AE}" pid="3" name="ICV">
    <vt:lpwstr>188F62F392B37D9B3305CD69F150CBED</vt:lpwstr>
  </property>
</Properties>
</file>