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ascii="宋体" w:hAnsi="宋体"/>
          <w:kern w:val="0"/>
        </w:rPr>
      </w:pPr>
      <w:r>
        <w:rPr>
          <w:rFonts w:hint="eastAsia" w:ascii="宋体" w:hAnsi="宋体"/>
          <w:b/>
          <w:bCs/>
          <w:sz w:val="32"/>
          <w:szCs w:val="32"/>
        </w:rPr>
        <w:t>建设工程质量检测机构检查表</w:t>
      </w:r>
      <w:r>
        <w:rPr>
          <w:rFonts w:hint="eastAsia" w:ascii="宋体" w:hAnsi="宋体"/>
          <w:b/>
          <w:sz w:val="32"/>
        </w:rPr>
        <w:t xml:space="preserve">                                         </w:t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712"/>
        <w:gridCol w:w="2047"/>
        <w:gridCol w:w="2598"/>
        <w:gridCol w:w="30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序号</w:t>
            </w:r>
          </w:p>
        </w:tc>
        <w:tc>
          <w:tcPr>
            <w:tcW w:w="2759" w:type="dxa"/>
            <w:gridSpan w:val="2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检查内容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检查要点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检查情况（存在问题）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资质方面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营业执照和资质证书备案手续是否齐全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查有效证件及外省进疆登记记录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1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人员资格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人员数量及资格是否符合资质条件要求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w w:val="9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查人员岗位证书及岗位分工，操作人员是否持证上岗。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56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712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人员是否有变更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查变更人员合同、社会保险证明等相应变更手续是否按规定办理。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质量管理体系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质量管理体系是否按规定定期审核和年度评审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看试验室资质认定要求的管理体系审核和年度评审材料的有效性1、按规定的周期进行内审且符合规定。2、按规定的周期进行管理评审且符合规定。3、按计划进行有效的人员培训和考核。4、进行机构内部人员比对、设备比对、留样再测等检测质量控制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运行是否正常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现场了解实际运行情况及查看运行记录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设施和环境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有环境条件要求的场所其设施配备是否满足标准要求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w w:val="90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现场查看，查阅记录。重点节能、防水、涂料和水泥等环境条件要求较高的试验室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4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检测仪器设备</w:t>
            </w: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检测仪器设备是否按相应资质要求配备齐全，并能正常运行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现场查看，查阅检测仪器设备台帐及运行记录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仪器设备校准是否及时，校准结果是否及时进行确认</w:t>
            </w:r>
          </w:p>
        </w:tc>
        <w:tc>
          <w:tcPr>
            <w:tcW w:w="259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现场查看，查阅检测仪器设备校准台帐</w:t>
            </w:r>
          </w:p>
        </w:tc>
        <w:tc>
          <w:tcPr>
            <w:tcW w:w="309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损坏仪器设备是否经修复恢复功能指标并经校准后投入使用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现场查看，查阅检测仪器设备修复、校准台帐及运行记录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562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仪器设备台帐、标识、档案及使用记录是否齐全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现场查看，查阅相应的档案材料及归类情况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1.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5</w:t>
            </w:r>
          </w:p>
        </w:tc>
        <w:tc>
          <w:tcPr>
            <w:tcW w:w="712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标准物质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检测所需的所有标准物质是否配备充足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现场查看样品，查阅釆购及使用台帐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2"/>
              </w:rPr>
              <w:t>2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样品（试件）台帐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拟检测样品是否建立唯一识别系统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现场查看待检样品摆放及标识情况，查阅收样登记系统及台帐，是否存在识别混淆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检测样品编号是否按年分类流水编号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查阅收样登记、检测原始记录、报告台帐，是否存在插号、重号、缺号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 w:cs="Times New Roman"/>
                <w:b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2"/>
              </w:rPr>
              <w:t>2.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留样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按规定进行留样情况</w:t>
            </w:r>
          </w:p>
        </w:tc>
        <w:tc>
          <w:tcPr>
            <w:tcW w:w="259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是否有留样间，记录是否齐全，留样样品标识、分隔清楚。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0"/>
              </w:rPr>
              <w:t>2.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2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待检与检毕样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待检样品的数量应与委托单和原始记录相符</w:t>
            </w:r>
          </w:p>
        </w:tc>
        <w:tc>
          <w:tcPr>
            <w:tcW w:w="2598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重点核查两强试块、水泥、钢筋及焊接件样品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检毕样品的数量应与委托单和原始记录相符</w:t>
            </w:r>
          </w:p>
        </w:tc>
        <w:tc>
          <w:tcPr>
            <w:tcW w:w="2598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0"/>
              </w:rPr>
              <w:t>2.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3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检测试验原始记录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所有原始记录应按年流水编号，并与对应的委托、报告一致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查阅收样登记、检测原始记录、报告台帐，是否存在插号、重号、缺号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w w:val="90"/>
                <w:sz w:val="20"/>
              </w:rPr>
              <w:t>自动采集检测项目的原始记录应与实时采集电脑记录相吻合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查阅检测原始记录、报告台帐、实时采集电脑记录，是否存在不按规定修改数据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原始记录朔源性的要求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原始记录有固定的格式，且格式正确，信息充分、真实，能够证明检测检验过程，符合规定程序、操作规范和技术标准。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0"/>
              </w:rPr>
              <w:t>3</w:t>
            </w:r>
          </w:p>
        </w:tc>
        <w:tc>
          <w:tcPr>
            <w:tcW w:w="712" w:type="dxa"/>
            <w:vMerge w:val="restart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检测报告信息及结论表述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报告内容全部信息是否完整准确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查阅检测报告内容是否包括为说明检测结果所必需的各种信息，以及检测方法所要求的全部信息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检测结果结论是否客观准确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检测结果结论是否按照选择的检测方法中的规定，准确、清晰、明确、客观地在报告中表述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restart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b/>
                <w:sz w:val="22"/>
              </w:rPr>
              <w:t>3.</w:t>
            </w:r>
            <w:r>
              <w:rPr>
                <w:rFonts w:hint="eastAsia" w:ascii="宋体" w:hAnsi="宋体"/>
                <w:b/>
                <w:sz w:val="22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712" w:type="dxa"/>
            <w:vMerge w:val="restart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检测能力与数据信息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出具报告数量和范围是否与检测能力相符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核查机构资质证书，核对报告，是否存在超资质开展检测活动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</w:p>
        </w:tc>
        <w:tc>
          <w:tcPr>
            <w:tcW w:w="712" w:type="dxa"/>
            <w:vMerge w:val="continue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</w:p>
        </w:tc>
        <w:tc>
          <w:tcPr>
            <w:tcW w:w="2047" w:type="dxa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报告数据是否存在随意更改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报告数据如作修改，应符合相应管理规定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56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b/>
                <w:sz w:val="22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712" w:type="dxa"/>
            <w:tcBorders/>
            <w:noWrap w:val="0"/>
            <w:vAlign w:val="center"/>
          </w:tcPr>
          <w:p>
            <w:pPr>
              <w:jc w:val="left"/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告标 识</w:t>
            </w:r>
          </w:p>
        </w:tc>
        <w:tc>
          <w:tcPr>
            <w:tcW w:w="2047" w:type="dxa"/>
            <w:noWrap w:val="0"/>
            <w:vAlign w:val="center"/>
          </w:tcPr>
          <w:p>
            <w:pPr>
              <w:rPr>
                <w:rFonts w:hint="eastAsia" w:ascii="宋体" w:hAnsi="宋体"/>
                <w:b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报告是否按年流水编号的唯一性标识，不允许有分编号和重复编号</w:t>
            </w:r>
          </w:p>
        </w:tc>
        <w:tc>
          <w:tcPr>
            <w:tcW w:w="259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查阅委托单、收样登记、原始记录，核对报告是否有分编号和重复编号</w:t>
            </w:r>
            <w:r>
              <w:rPr>
                <w:rFonts w:hint="eastAsia" w:ascii="宋体" w:hAnsi="宋体"/>
                <w:sz w:val="20"/>
                <w:lang w:eastAsia="zh-CN"/>
              </w:rPr>
              <w:t>及二维码、水印</w:t>
            </w:r>
          </w:p>
        </w:tc>
        <w:tc>
          <w:tcPr>
            <w:tcW w:w="3090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0"/>
              </w:rPr>
            </w:pPr>
          </w:p>
        </w:tc>
      </w:tr>
    </w:tbl>
    <w:p>
      <w:pPr>
        <w:jc w:val="both"/>
        <w:rPr>
          <w:rFonts w:ascii="宋体" w:hAnsi="宋体"/>
          <w:b/>
          <w:sz w:val="36"/>
          <w:szCs w:val="36"/>
        </w:rPr>
      </w:pPr>
      <w:r>
        <w:rPr>
          <w:rFonts w:ascii="宋体" w:hAnsi="宋体"/>
        </w:rPr>
        <w:br w:type="page"/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849"/>
        <w:gridCol w:w="1854"/>
        <w:gridCol w:w="2652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告审 批程 序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报告内容是否经相关有资格的人员签字、并加盖检测资质专用章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查对审批授权及程序，核对人员分工及岗位证，检查报告审批程序手续是否完整有效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70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3.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4</w:t>
            </w:r>
          </w:p>
        </w:tc>
        <w:tc>
          <w:tcPr>
            <w:tcW w:w="849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 告发 放登 记</w:t>
            </w:r>
          </w:p>
        </w:tc>
        <w:tc>
          <w:tcPr>
            <w:tcW w:w="1854" w:type="dxa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报告是否及时归档妥善保存，是否与委托单、原始记录相对应</w:t>
            </w:r>
          </w:p>
        </w:tc>
        <w:tc>
          <w:tcPr>
            <w:tcW w:w="2652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查阅档案，核对报告、委托单、原始记录相应内容信息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3.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5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不合格报告处理程 序</w:t>
            </w:r>
          </w:p>
        </w:tc>
        <w:tc>
          <w:tcPr>
            <w:tcW w:w="1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不合格报告应建立台帐，不合格的检测报告是否在24小时内书面通知建设单位和该工程的质量监督机构</w:t>
            </w:r>
          </w:p>
        </w:tc>
        <w:tc>
          <w:tcPr>
            <w:tcW w:w="2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查阅不合格报告登记台帐，是否按规定时限及时书面告知有关单位</w:t>
            </w:r>
          </w:p>
        </w:tc>
        <w:tc>
          <w:tcPr>
            <w:tcW w:w="2948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tcBorders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</w:p>
        </w:tc>
        <w:tc>
          <w:tcPr>
            <w:tcW w:w="1854" w:type="dxa"/>
            <w:tcBorders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凡检测结论为不合格的检测记录及报告应制定内部流转时限</w:t>
            </w:r>
          </w:p>
        </w:tc>
        <w:tc>
          <w:tcPr>
            <w:tcW w:w="265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查阅机构内部流转时限规定，是否按规定时限内完成相关程序手续</w:t>
            </w:r>
          </w:p>
        </w:tc>
        <w:tc>
          <w:tcPr>
            <w:tcW w:w="294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</w:t>
            </w:r>
          </w:p>
        </w:tc>
        <w:tc>
          <w:tcPr>
            <w:tcW w:w="849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数据联网软硬件</w:t>
            </w:r>
          </w:p>
        </w:tc>
        <w:tc>
          <w:tcPr>
            <w:tcW w:w="1854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是否按照要求配备和完善检测数据联网硬件和软件</w:t>
            </w:r>
          </w:p>
        </w:tc>
        <w:tc>
          <w:tcPr>
            <w:tcW w:w="265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现场查看自动采集项目的仪器改造及检测数据自动采集情况，查看服务器等配套联网硬件和使用软件，查看联网上传稳定性</w:t>
            </w:r>
          </w:p>
        </w:tc>
        <w:tc>
          <w:tcPr>
            <w:tcW w:w="294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4.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1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49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  <w:r>
              <w:rPr>
                <w:rFonts w:ascii="宋体" w:hAnsi="宋体"/>
                <w:b/>
                <w:sz w:val="20"/>
              </w:rPr>
              <w:t>检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/>
                <w:b/>
                <w:sz w:val="20"/>
              </w:rPr>
              <w:t>测数</w:t>
            </w:r>
            <w:r>
              <w:rPr>
                <w:rFonts w:hint="eastAsia" w:ascii="宋体" w:hAnsi="宋体"/>
                <w:b/>
                <w:sz w:val="20"/>
              </w:rPr>
              <w:t xml:space="preserve"> </w:t>
            </w:r>
            <w:r>
              <w:rPr>
                <w:rFonts w:ascii="宋体" w:hAnsi="宋体"/>
                <w:b/>
                <w:sz w:val="20"/>
              </w:rPr>
              <w:t>据</w:t>
            </w:r>
            <w:r>
              <w:rPr>
                <w:rFonts w:hint="eastAsia" w:ascii="宋体" w:hAnsi="宋体"/>
                <w:b/>
                <w:sz w:val="20"/>
              </w:rPr>
              <w:t>实 时上 传</w:t>
            </w:r>
          </w:p>
        </w:tc>
        <w:tc>
          <w:tcPr>
            <w:tcW w:w="1854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自动采集的检测项目</w:t>
            </w:r>
            <w:r>
              <w:rPr>
                <w:rFonts w:ascii="宋体" w:hAnsi="宋体"/>
                <w:b/>
                <w:sz w:val="20"/>
              </w:rPr>
              <w:t>是否按规定</w:t>
            </w:r>
            <w:r>
              <w:rPr>
                <w:rFonts w:hint="eastAsia" w:ascii="宋体" w:hAnsi="宋体"/>
                <w:b/>
                <w:sz w:val="20"/>
              </w:rPr>
              <w:t>实时</w:t>
            </w:r>
            <w:r>
              <w:rPr>
                <w:rFonts w:ascii="宋体" w:hAnsi="宋体"/>
                <w:b/>
                <w:sz w:val="20"/>
              </w:rPr>
              <w:t>上传</w:t>
            </w:r>
            <w:r>
              <w:rPr>
                <w:rFonts w:hint="eastAsia" w:ascii="宋体" w:hAnsi="宋体"/>
                <w:b/>
                <w:sz w:val="20"/>
              </w:rPr>
              <w:t>，上传</w:t>
            </w:r>
            <w:r>
              <w:rPr>
                <w:rFonts w:ascii="宋体" w:hAnsi="宋体"/>
                <w:b/>
                <w:sz w:val="20"/>
              </w:rPr>
              <w:t>的检测数据</w:t>
            </w: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ascii="宋体" w:hAnsi="宋体"/>
                <w:b/>
                <w:sz w:val="20"/>
              </w:rPr>
              <w:t>完整、准确</w:t>
            </w:r>
          </w:p>
        </w:tc>
        <w:tc>
          <w:tcPr>
            <w:tcW w:w="265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通过联网平台，查两强试块、水泥、钢筋及焊接件检测数据上传是否</w:t>
            </w:r>
            <w:r>
              <w:rPr>
                <w:rFonts w:ascii="宋体" w:hAnsi="宋体"/>
                <w:sz w:val="20"/>
              </w:rPr>
              <w:t>完整、准确</w:t>
            </w:r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294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手动采集的检测项目</w:t>
            </w:r>
            <w:r>
              <w:rPr>
                <w:rFonts w:ascii="宋体" w:hAnsi="宋体"/>
                <w:b/>
                <w:sz w:val="20"/>
              </w:rPr>
              <w:t>是否按规定</w:t>
            </w:r>
            <w:r>
              <w:rPr>
                <w:rFonts w:hint="eastAsia" w:ascii="宋体" w:hAnsi="宋体"/>
                <w:b/>
                <w:sz w:val="20"/>
              </w:rPr>
              <w:t>实时</w:t>
            </w:r>
            <w:r>
              <w:rPr>
                <w:rFonts w:ascii="宋体" w:hAnsi="宋体"/>
                <w:b/>
                <w:sz w:val="20"/>
              </w:rPr>
              <w:t>上传</w:t>
            </w:r>
            <w:r>
              <w:rPr>
                <w:rFonts w:hint="eastAsia" w:ascii="宋体" w:hAnsi="宋体"/>
                <w:b/>
                <w:sz w:val="20"/>
              </w:rPr>
              <w:t>，上传</w:t>
            </w:r>
            <w:r>
              <w:rPr>
                <w:rFonts w:ascii="宋体" w:hAnsi="宋体"/>
                <w:b/>
                <w:sz w:val="20"/>
              </w:rPr>
              <w:t>的检测数据</w:t>
            </w:r>
            <w:r>
              <w:rPr>
                <w:rFonts w:hint="eastAsia" w:ascii="宋体" w:hAnsi="宋体"/>
                <w:b/>
                <w:sz w:val="20"/>
              </w:rPr>
              <w:t>是否</w:t>
            </w:r>
            <w:r>
              <w:rPr>
                <w:rFonts w:ascii="宋体" w:hAnsi="宋体"/>
                <w:b/>
                <w:sz w:val="20"/>
              </w:rPr>
              <w:t>完整、准确</w:t>
            </w:r>
          </w:p>
        </w:tc>
        <w:tc>
          <w:tcPr>
            <w:tcW w:w="265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通过联网平台，查节能、门窗、防水等检测数据上传是否完整、准确情况</w:t>
            </w:r>
          </w:p>
        </w:tc>
        <w:tc>
          <w:tcPr>
            <w:tcW w:w="294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tcBorders/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检测结论为不合格的检测报告是否实时上传</w:t>
            </w:r>
          </w:p>
        </w:tc>
        <w:tc>
          <w:tcPr>
            <w:tcW w:w="2652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通过联网平台，查检测结论为不合格的检测报告数据是否实时上传</w:t>
            </w:r>
          </w:p>
        </w:tc>
        <w:tc>
          <w:tcPr>
            <w:tcW w:w="2948" w:type="dxa"/>
            <w:tcBorders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706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84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/>
                <w:sz w:val="20"/>
              </w:rPr>
            </w:pPr>
          </w:p>
        </w:tc>
        <w:tc>
          <w:tcPr>
            <w:tcW w:w="1854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b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sz w:val="20"/>
              </w:rPr>
              <w:t>检测机构是否落实视频监控管理要求</w:t>
            </w:r>
          </w:p>
        </w:tc>
        <w:tc>
          <w:tcPr>
            <w:tcW w:w="2652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hint="eastAsia" w:ascii="宋体" w:hAnsi="宋体" w:eastAsia="宋体" w:cs="Times New Roman"/>
                <w:kern w:val="2"/>
                <w:sz w:val="20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0"/>
              </w:rPr>
              <w:t>检查收样室、试验室重点部位是否安装视频监控，现场检测是否佩戴执法记录仪</w:t>
            </w:r>
          </w:p>
        </w:tc>
        <w:tc>
          <w:tcPr>
            <w:tcW w:w="2948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b/>
                <w:sz w:val="22"/>
              </w:rPr>
            </w:pPr>
          </w:p>
        </w:tc>
      </w:tr>
    </w:tbl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/>
        </w:rPr>
        <w:br w:type="page"/>
      </w:r>
    </w:p>
    <w:tbl>
      <w:tblPr>
        <w:tblStyle w:val="3"/>
        <w:tblW w:w="90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850"/>
        <w:gridCol w:w="2189"/>
        <w:gridCol w:w="3036"/>
        <w:gridCol w:w="2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5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4.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2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技术档案管理情况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人员档案（随机抽取近3年的档案）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每个人员有独立的技术档案、相关授权、能力、教育和专业资格、培训、技能和经验的记录等齐全，外聘人员有聘用合同</w:t>
            </w:r>
          </w:p>
        </w:tc>
        <w:tc>
          <w:tcPr>
            <w:tcW w:w="2229" w:type="dxa"/>
            <w:vMerge w:val="restart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705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sz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</w:p>
        </w:tc>
        <w:tc>
          <w:tcPr>
            <w:tcW w:w="2189" w:type="dxa"/>
            <w:noWrap w:val="0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rPr>
                <w:rFonts w:ascii="宋体" w:hAnsi="宋体" w:eastAsia="宋体"/>
                <w:sz w:val="20"/>
              </w:rPr>
            </w:pPr>
            <w:r>
              <w:rPr>
                <w:rFonts w:hint="eastAsia" w:ascii="宋体" w:hAnsi="宋体" w:eastAsia="宋体"/>
                <w:sz w:val="20"/>
              </w:rPr>
              <w:t>检测检验项目档案（随机抽取近3年的档案）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每个检测项目有独立的档案，检测检验合同、检测检验任务单、检测原始记录、检测检验报告等齐全。</w:t>
            </w:r>
          </w:p>
        </w:tc>
        <w:tc>
          <w:tcPr>
            <w:tcW w:w="2229" w:type="dxa"/>
            <w:vMerge w:val="continue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hint="eastAsia" w:ascii="宋体" w:hAnsi="宋体" w:eastAsia="宋体"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sz w:val="20"/>
              </w:rPr>
              <w:t>4.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专项检 测人员持证情 况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在工程现场检测的检测人员持证上岗情况及检测报告溯源</w:t>
            </w:r>
            <w:bookmarkStart w:id="0" w:name="_GoBack"/>
            <w:bookmarkEnd w:id="0"/>
            <w:r>
              <w:rPr>
                <w:rFonts w:hint="eastAsia" w:ascii="宋体" w:hAnsi="宋体"/>
                <w:sz w:val="20"/>
              </w:rPr>
              <w:t>情况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检查地基基础工程检测、主体结构工程现场检测等专项现场检测人员检测岗位证，是否存在无证上岗检测行为并抽取不少于5份的相关检测报告进行溯源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705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jc w:val="center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4.</w:t>
            </w:r>
            <w:r>
              <w:rPr>
                <w:rFonts w:hint="eastAsia" w:ascii="宋体" w:hAnsi="宋体"/>
                <w:b/>
                <w:sz w:val="20"/>
                <w:lang w:val="en-US" w:eastAsia="zh-CN"/>
              </w:rPr>
              <w:t>4</w:t>
            </w:r>
            <w:r>
              <w:rPr>
                <w:rFonts w:ascii="宋体" w:hAnsi="宋体"/>
                <w:b/>
                <w:sz w:val="20"/>
              </w:rPr>
              <w:t>*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left"/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强 制性 标准 情况</w:t>
            </w:r>
          </w:p>
        </w:tc>
        <w:tc>
          <w:tcPr>
            <w:tcW w:w="2189" w:type="dxa"/>
            <w:noWrap w:val="0"/>
            <w:vAlign w:val="center"/>
          </w:tcPr>
          <w:p>
            <w:pPr>
              <w:rPr>
                <w:rFonts w:ascii="宋体" w:hAnsi="宋体"/>
                <w:b/>
                <w:sz w:val="20"/>
              </w:rPr>
            </w:pPr>
            <w:r>
              <w:rPr>
                <w:rFonts w:hint="eastAsia" w:ascii="宋体" w:hAnsi="宋体"/>
                <w:b/>
                <w:sz w:val="20"/>
              </w:rPr>
              <w:t>有否严格按照国家有关工程建设强制性标准和规定进行检测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调取近2年相关检测报告进行溯源（违反</w:t>
            </w:r>
            <w:r>
              <w:rPr>
                <w:rFonts w:hint="eastAsia" w:ascii="宋体" w:hAnsi="宋体"/>
                <w:sz w:val="20"/>
                <w:lang w:val="en-US" w:eastAsia="zh-CN"/>
              </w:rPr>
              <w:t>57</w:t>
            </w:r>
            <w:r>
              <w:rPr>
                <w:rFonts w:hint="eastAsia" w:ascii="宋体" w:hAnsi="宋体"/>
                <w:sz w:val="20"/>
              </w:rPr>
              <w:t>号</w:t>
            </w:r>
            <w:r>
              <w:rPr>
                <w:rFonts w:hint="eastAsia" w:ascii="宋体" w:hAnsi="宋体"/>
                <w:sz w:val="20"/>
                <w:lang w:eastAsia="zh-CN"/>
              </w:rPr>
              <w:t>令</w:t>
            </w:r>
            <w:r>
              <w:rPr>
                <w:rFonts w:hint="eastAsia" w:ascii="宋体" w:hAnsi="宋体"/>
                <w:sz w:val="20"/>
              </w:rPr>
              <w:t>强条规定的任意一项，本项不得分）</w:t>
            </w:r>
          </w:p>
        </w:tc>
        <w:tc>
          <w:tcPr>
            <w:tcW w:w="2229" w:type="dxa"/>
            <w:noWrap w:val="0"/>
            <w:vAlign w:val="center"/>
          </w:tcPr>
          <w:p>
            <w:pPr>
              <w:tabs>
                <w:tab w:val="left" w:pos="828"/>
                <w:tab w:val="left" w:pos="4968"/>
                <w:tab w:val="left" w:pos="5508"/>
                <w:tab w:val="left" w:pos="6228"/>
                <w:tab w:val="left" w:pos="6768"/>
                <w:tab w:val="left" w:pos="7308"/>
                <w:tab w:val="left" w:pos="8028"/>
                <w:tab w:val="left" w:pos="10368"/>
              </w:tabs>
              <w:rPr>
                <w:rFonts w:ascii="宋体" w:hAnsi="宋体"/>
                <w:sz w:val="22"/>
              </w:rPr>
            </w:pPr>
          </w:p>
        </w:tc>
      </w:tr>
    </w:tbl>
    <w:p>
      <w:pPr>
        <w:rPr>
          <w:rFonts w:hint="eastAsia"/>
          <w:b/>
          <w:bCs/>
          <w:sz w:val="24"/>
          <w:szCs w:val="24"/>
          <w:lang w:eastAsia="zh-CN"/>
        </w:rPr>
      </w:pPr>
    </w:p>
    <w:p>
      <w:pPr>
        <w:rPr>
          <w:rFonts w:hint="default" w:eastAsia="宋体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检查人：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检查日期：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20</w: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744CE"/>
    <w:multiLevelType w:val="multilevel"/>
    <w:tmpl w:val="5D4744CE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63E6F"/>
    <w:rsid w:val="4B516245"/>
    <w:rsid w:val="5B06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customStyle="1" w:styleId="5">
    <w:name w:val="列出段落1"/>
    <w:basedOn w:val="1"/>
    <w:qFormat/>
    <w:uiPriority w:val="0"/>
    <w:pPr>
      <w:ind w:firstLine="420" w:firstLineChars="200"/>
    </w:pPr>
    <w:rPr>
      <w:rFonts w:ascii="等线" w:hAnsi="等线" w:eastAsia="等线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2025-02-05T08:31:00Z</dcterms:created>
  <dc:creator>Administrator</dc:creator>
  <cp:lastModifiedBy>Administrator</cp:lastModifiedBy>
  <dcterms:modified xsi:type="dcterms:W3CDTF">2025-02-05T09:18:59Z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28634A809E634B439D53082980BBD0D7</vt:lpwstr>
  </property>
</Properties>
</file>