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8646"/>
      </w:tblGrid>
      <w:tr w14:paraId="3F9D0804">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1E8CAC7B">
            <w:pPr>
              <w:widowControl/>
              <w:spacing w:line="720" w:lineRule="atLeast"/>
              <w:jc w:val="center"/>
              <w:rPr>
                <w:rFonts w:ascii="微软雅黑" w:hAnsi="微软雅黑" w:eastAsia="微软雅黑" w:cs="宋体"/>
                <w:b/>
                <w:bCs/>
                <w:color w:val="222222"/>
                <w:kern w:val="0"/>
                <w:sz w:val="36"/>
                <w:szCs w:val="36"/>
              </w:rPr>
            </w:pPr>
            <w:bookmarkStart w:id="0" w:name="_GoBack"/>
            <w:bookmarkEnd w:id="0"/>
            <w:r>
              <w:rPr>
                <w:rFonts w:hint="eastAsia" w:ascii="微软雅黑" w:hAnsi="微软雅黑" w:eastAsia="微软雅黑" w:cs="宋体"/>
                <w:b/>
                <w:bCs/>
                <w:color w:val="222222"/>
                <w:kern w:val="0"/>
                <w:sz w:val="36"/>
                <w:szCs w:val="36"/>
              </w:rPr>
              <w:t>新疆维吾尔自治区财政衔接推进乡村振兴补助资金管理办法</w:t>
            </w:r>
          </w:p>
        </w:tc>
      </w:tr>
      <w:tr w14:paraId="08A2DD62">
        <w:tblPrEx>
          <w:tblCellMar>
            <w:top w:w="0" w:type="dxa"/>
            <w:left w:w="0" w:type="dxa"/>
            <w:bottom w:w="0" w:type="dxa"/>
            <w:right w:w="0" w:type="dxa"/>
          </w:tblCellMar>
        </w:tblPrEx>
        <w:trPr>
          <w:trHeight w:val="450" w:hRule="atLeast"/>
          <w:tblCellSpacing w:w="0" w:type="dxa"/>
        </w:trPr>
        <w:tc>
          <w:tcPr>
            <w:tcW w:w="0" w:type="auto"/>
            <w:shd w:val="clear" w:color="auto" w:fill="FFFFFF"/>
            <w:vAlign w:val="center"/>
          </w:tcPr>
          <w:p w14:paraId="4F3F2D49">
            <w:pPr>
              <w:widowControl/>
              <w:spacing w:line="396" w:lineRule="atLeast"/>
              <w:jc w:val="center"/>
              <w:rPr>
                <w:rFonts w:ascii="宋体" w:hAnsi="宋体" w:eastAsia="宋体" w:cs="宋体"/>
                <w:color w:val="222222"/>
                <w:kern w:val="0"/>
                <w:sz w:val="22"/>
              </w:rPr>
            </w:pPr>
          </w:p>
        </w:tc>
      </w:tr>
      <w:tr w14:paraId="27EE08B5">
        <w:tblPrEx>
          <w:tblCellMar>
            <w:top w:w="0" w:type="dxa"/>
            <w:left w:w="0" w:type="dxa"/>
            <w:bottom w:w="0" w:type="dxa"/>
            <w:right w:w="0" w:type="dxa"/>
          </w:tblCellMar>
        </w:tblPrEx>
        <w:trPr>
          <w:tblCellSpacing w:w="0" w:type="dxa"/>
        </w:trPr>
        <w:tc>
          <w:tcPr>
            <w:tcW w:w="0" w:type="auto"/>
            <w:shd w:val="clear" w:color="auto" w:fill="FFFFFF"/>
            <w:vAlign w:val="center"/>
          </w:tcPr>
          <w:p w14:paraId="4ECF5E2B">
            <w:pPr>
              <w:widowControl/>
              <w:spacing w:line="396" w:lineRule="atLeast"/>
              <w:jc w:val="left"/>
              <w:rPr>
                <w:rFonts w:ascii="宋体" w:hAnsi="宋体" w:eastAsia="宋体" w:cs="宋体"/>
                <w:color w:val="222222"/>
                <w:kern w:val="0"/>
                <w:sz w:val="22"/>
              </w:rPr>
            </w:pPr>
          </w:p>
        </w:tc>
      </w:tr>
      <w:tr w14:paraId="1DC87971">
        <w:tblPrEx>
          <w:tblCellMar>
            <w:top w:w="0" w:type="dxa"/>
            <w:left w:w="0" w:type="dxa"/>
            <w:bottom w:w="0" w:type="dxa"/>
            <w:right w:w="0" w:type="dxa"/>
          </w:tblCellMar>
        </w:tblPrEx>
        <w:trPr>
          <w:trHeight w:val="45" w:hRule="atLeast"/>
          <w:tblCellSpacing w:w="0" w:type="dxa"/>
        </w:trPr>
        <w:tc>
          <w:tcPr>
            <w:tcW w:w="0" w:type="auto"/>
            <w:shd w:val="clear" w:color="auto" w:fill="FFFFFF"/>
            <w:vAlign w:val="center"/>
          </w:tcPr>
          <w:p w14:paraId="57150448">
            <w:pPr>
              <w:widowControl/>
              <w:spacing w:line="396" w:lineRule="atLeast"/>
              <w:jc w:val="left"/>
              <w:rPr>
                <w:rFonts w:ascii="宋体" w:hAnsi="宋体" w:eastAsia="宋体" w:cs="宋体"/>
                <w:color w:val="222222"/>
                <w:kern w:val="0"/>
                <w:sz w:val="4"/>
              </w:rPr>
            </w:pPr>
          </w:p>
        </w:tc>
      </w:tr>
      <w:tr w14:paraId="0DFD6753">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41F4145C">
            <w:pPr>
              <w:widowControl/>
              <w:spacing w:before="100" w:beforeAutospacing="1" w:after="100" w:afterAutospacing="1" w:line="315" w:lineRule="atLeast"/>
              <w:ind w:firstLine="480"/>
              <w:jc w:val="center"/>
              <w:rPr>
                <w:rFonts w:hint="eastAsia" w:ascii="黑体" w:hAnsi="黑体" w:eastAsia="黑体" w:cs="宋体"/>
                <w:color w:val="222222"/>
                <w:kern w:val="0"/>
                <w:sz w:val="32"/>
                <w:szCs w:val="32"/>
              </w:rPr>
            </w:pPr>
            <w:r>
              <w:rPr>
                <w:rFonts w:hint="eastAsia" w:ascii="黑体" w:hAnsi="黑体" w:eastAsia="黑体" w:cs="宋体"/>
                <w:color w:val="222222"/>
                <w:kern w:val="0"/>
                <w:sz w:val="32"/>
                <w:szCs w:val="32"/>
              </w:rPr>
              <w:t>第一章 总则</w:t>
            </w:r>
          </w:p>
          <w:p w14:paraId="36B058A5">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第一条</w:t>
            </w:r>
            <w:r>
              <w:rPr>
                <w:rFonts w:hint="eastAsia" w:ascii="宋体" w:hAnsi="宋体" w:eastAsia="宋体" w:cs="宋体"/>
                <w:color w:val="222222"/>
                <w:kern w:val="0"/>
                <w:szCs w:val="21"/>
              </w:rPr>
              <w:t>为贯彻落实党中央、国务院关于实现巩固拓展脱贫攻坚成果同乡村振兴有效衔接的决策部署，根据《自治区党委、自治区人民政府关于贯彻落实〈中共中央 国务院关于实现巩固拓展脱贫攻坚成果同乡村振兴有效衔接的意见〉的实施意见》和第三次中央新疆工作座谈会精神，加强过渡期财政衔接推进乡村振兴补助资金（以下简称衔接资金）管理，按照《中华人民共和国预算法》《中央财政衔接推进乡村振兴补助资金管理办法》等有关规定,结合自治区实际,制定本办法。</w:t>
            </w:r>
          </w:p>
          <w:p w14:paraId="196C0260">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第二条</w:t>
            </w:r>
            <w:r>
              <w:rPr>
                <w:rFonts w:hint="eastAsia" w:ascii="宋体" w:hAnsi="宋体" w:eastAsia="宋体" w:cs="宋体"/>
                <w:color w:val="222222"/>
                <w:kern w:val="0"/>
                <w:szCs w:val="21"/>
              </w:rPr>
              <w:t>本办法所称衔接资金是指中央和自治区通过财政公共预算安排，用于支持各地</w:t>
            </w:r>
            <w:r>
              <w:rPr>
                <w:rFonts w:hint="eastAsia" w:ascii="宋体" w:hAnsi="宋体" w:eastAsia="宋体" w:cs="宋体"/>
                <w:color w:val="222222"/>
                <w:kern w:val="0"/>
                <w:szCs w:val="21"/>
                <w:lang w:eastAsia="zh-CN"/>
              </w:rPr>
              <w:t>巩固拓展脱贫攻坚成果同乡村振兴有效衔接</w:t>
            </w:r>
            <w:r>
              <w:rPr>
                <w:rFonts w:hint="eastAsia" w:ascii="宋体" w:hAnsi="宋体" w:eastAsia="宋体" w:cs="宋体"/>
                <w:color w:val="222222"/>
                <w:kern w:val="0"/>
                <w:szCs w:val="21"/>
              </w:rPr>
              <w:t>的资金。</w:t>
            </w:r>
          </w:p>
          <w:p w14:paraId="0F6C4C54">
            <w:pPr>
              <w:widowControl/>
              <w:spacing w:before="100" w:beforeAutospacing="1" w:after="100" w:afterAutospacing="1" w:line="315" w:lineRule="atLeast"/>
              <w:ind w:firstLine="480"/>
              <w:jc w:val="center"/>
              <w:rPr>
                <w:rFonts w:hint="eastAsia" w:ascii="黑体" w:hAnsi="黑体" w:eastAsia="黑体" w:cs="宋体"/>
                <w:color w:val="222222"/>
                <w:kern w:val="0"/>
                <w:sz w:val="32"/>
                <w:szCs w:val="32"/>
              </w:rPr>
            </w:pPr>
            <w:r>
              <w:rPr>
                <w:rFonts w:hint="eastAsia" w:ascii="黑体" w:hAnsi="黑体" w:eastAsia="黑体" w:cs="宋体"/>
                <w:color w:val="222222"/>
                <w:kern w:val="0"/>
                <w:sz w:val="32"/>
                <w:szCs w:val="32"/>
              </w:rPr>
              <w:t>第二章 资金使用</w:t>
            </w:r>
          </w:p>
          <w:p w14:paraId="6511093B">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第三条</w:t>
            </w:r>
            <w:r>
              <w:rPr>
                <w:rFonts w:hint="eastAsia" w:ascii="宋体" w:hAnsi="宋体" w:eastAsia="宋体" w:cs="宋体"/>
                <w:color w:val="222222"/>
                <w:kern w:val="0"/>
                <w:szCs w:val="21"/>
              </w:rPr>
              <w:t>衔接资金应当统筹安排使用，形成合力，主要用于支持以下三个方面：</w:t>
            </w:r>
          </w:p>
          <w:p w14:paraId="2BB1510E">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（一）支持巩固拓展脱贫攻坚成果。</w:t>
            </w:r>
          </w:p>
          <w:p w14:paraId="085D6E06">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部门预算安排。</w:t>
            </w:r>
          </w:p>
          <w:p w14:paraId="29F8C5E6">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2.“十三五”易地扶贫搬迁后续扶持。支持实施带动搬迁群众发展的项目，对集中安置区聘用搬迁群众的公共服务岗位和“一站式”社区综合服务设施建设等费用予以适当补助。对规划内的易地扶贫搬迁贷款和调整规范易地扶贫搬迁融资方式后的地方政府债券按规定予以贴息补助。</w:t>
            </w:r>
          </w:p>
          <w:p w14:paraId="38619B73">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3.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14:paraId="22D91AF2">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（二）支持衔接推进乡村振兴。</w:t>
            </w:r>
          </w:p>
          <w:p w14:paraId="1B8B011A">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1.培育和壮大脱贫地区特色优势产业。年度到县的中央衔接资金原则上不低于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1DD09BAD">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1A2CCD41">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3.确保衔接资金完成实施兴边富民行动、人口较少民族发展、少数民族特色产业和民族村寨发展、困难群众饮用低氟边销茶，以工代赈项目，欠发达国有农牧林场专项任务。</w:t>
            </w:r>
          </w:p>
          <w:p w14:paraId="7F48317B">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（三）巩固拓展脱贫攻坚成果同乡村振兴有效衔接的其他相关支出。</w:t>
            </w:r>
          </w:p>
          <w:p w14:paraId="6CAD700F">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第四条</w:t>
            </w:r>
            <w:r>
              <w:rPr>
                <w:rFonts w:hint="eastAsia" w:ascii="宋体" w:hAnsi="宋体" w:eastAsia="宋体" w:cs="宋体"/>
                <w:color w:val="222222"/>
                <w:kern w:val="0"/>
                <w:szCs w:val="21"/>
              </w:rPr>
              <w:t>衔接资金不得用于与巩固拓展脱贫攻坚成果和推进脱贫地区乡村振兴无关的支出。包括：</w:t>
            </w:r>
          </w:p>
          <w:p w14:paraId="5655077E">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1.单位基本支出；</w:t>
            </w:r>
          </w:p>
          <w:p w14:paraId="10747A7F">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2.交通工具及通讯设备；</w:t>
            </w:r>
          </w:p>
          <w:p w14:paraId="40F4DEB7">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3.修建楼堂馆所；</w:t>
            </w:r>
          </w:p>
          <w:p w14:paraId="0D44D64F">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4.各种奖金津贴和福利补助；</w:t>
            </w:r>
          </w:p>
          <w:p w14:paraId="10DA33EA">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5.偿还债务和垫资；</w:t>
            </w:r>
          </w:p>
          <w:p w14:paraId="453EFAC6">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6.弥补企业亏损；</w:t>
            </w:r>
          </w:p>
          <w:p w14:paraId="607B533A">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7.城市基础设施建设；</w:t>
            </w:r>
          </w:p>
          <w:p w14:paraId="1FB44E26">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8.其他与巩固拓展脱贫攻坚成果同乡村振兴无关的支出。</w:t>
            </w:r>
          </w:p>
          <w:p w14:paraId="067CE1D2">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偿还易地扶贫搬迁长期低息贷款按有关计划执行；用于易地扶贫搬迁的地方政府债券资金按有关规定执行。</w:t>
            </w:r>
          </w:p>
          <w:p w14:paraId="078FB6CA">
            <w:pPr>
              <w:widowControl/>
              <w:spacing w:before="100" w:beforeAutospacing="1" w:after="100" w:afterAutospacing="1" w:line="315" w:lineRule="atLeast"/>
              <w:ind w:firstLine="480"/>
              <w:jc w:val="center"/>
              <w:rPr>
                <w:rFonts w:hint="eastAsia" w:ascii="黑体" w:hAnsi="黑体" w:eastAsia="黑体" w:cs="宋体"/>
                <w:color w:val="222222"/>
                <w:kern w:val="0"/>
                <w:sz w:val="32"/>
                <w:szCs w:val="32"/>
              </w:rPr>
            </w:pPr>
            <w:r>
              <w:rPr>
                <w:rFonts w:hint="eastAsia" w:ascii="黑体" w:hAnsi="黑体" w:eastAsia="黑体" w:cs="宋体"/>
                <w:color w:val="222222"/>
                <w:kern w:val="0"/>
                <w:sz w:val="32"/>
                <w:szCs w:val="32"/>
              </w:rPr>
              <w:t>第三章 资金管理</w:t>
            </w:r>
          </w:p>
          <w:p w14:paraId="53183520">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第五条</w:t>
            </w:r>
            <w:r>
              <w:rPr>
                <w:rFonts w:hint="eastAsia" w:ascii="宋体" w:hAnsi="宋体" w:eastAsia="宋体" w:cs="宋体"/>
                <w:color w:val="222222"/>
                <w:kern w:val="0"/>
                <w:szCs w:val="21"/>
              </w:rPr>
              <w:t>各级财政部门要根据巩固拓展脱贫攻坚成果同乡村振兴有效衔接的任务需要及财力情况，每年预算安排一定规模的本级衔接资金，保持投入力度总体稳定。</w:t>
            </w:r>
          </w:p>
          <w:p w14:paraId="586CA3D6">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第六条</w:t>
            </w:r>
            <w:r>
              <w:rPr>
                <w:rFonts w:hint="eastAsia" w:ascii="宋体" w:hAnsi="宋体" w:eastAsia="宋体" w:cs="宋体"/>
                <w:color w:val="222222"/>
                <w:kern w:val="0"/>
                <w:szCs w:val="21"/>
              </w:rPr>
              <w:t>衔接资金按照巩固拓展脱贫攻坚成果和乡村振兴、以工代赈、少数民族发展、欠发达国有农牧林场巩固提升进行分配。资金分配主要按照因素法进行测算，因素和权重为：相关人群数量及结构30%、相关人群收入30%、政策因素30%、绩效等考核结果10%，可根据当年中央或自治区党委、自治区人民政府重点工作任务并进行综合平衡。各项任务按照上述因素分别确定具体测算指标(详见附件)。</w:t>
            </w:r>
          </w:p>
          <w:p w14:paraId="4BAE8DC1">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第七条</w:t>
            </w:r>
            <w:r>
              <w:rPr>
                <w:rFonts w:hint="eastAsia" w:ascii="宋体" w:hAnsi="宋体" w:eastAsia="宋体" w:cs="宋体"/>
                <w:color w:val="222222"/>
                <w:kern w:val="0"/>
                <w:szCs w:val="21"/>
              </w:rPr>
              <w:t>衔接资金安排应综合考虑脱贫县规模和分布，兼顾脱贫县和非贫困县的实际情况，对国家和自治区乡村振兴重点帮扶县予以倾斜。衔接资金项目审批权限下放到县级，强化县级管理责任，县级可统筹安排不超过30%的到县衔接资金，支持非贫困村发展产业、补齐必要的基础设施短板及县级乡村振兴规划相关项目。</w:t>
            </w:r>
          </w:p>
          <w:p w14:paraId="70B42AF8">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第八条</w:t>
            </w:r>
            <w:r>
              <w:rPr>
                <w:rFonts w:hint="eastAsia" w:ascii="宋体" w:hAnsi="宋体" w:eastAsia="宋体" w:cs="宋体"/>
                <w:color w:val="222222"/>
                <w:kern w:val="0"/>
                <w:szCs w:val="21"/>
              </w:rPr>
              <w:t>各地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各地要加强衔接资金和项目管理，落实绩效管理要求，全面推行公开公示制度，加快预算执行，提高资金使用效益。</w:t>
            </w:r>
          </w:p>
          <w:p w14:paraId="710BED64">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第九条</w:t>
            </w:r>
            <w:r>
              <w:rPr>
                <w:rFonts w:hint="eastAsia" w:ascii="宋体" w:hAnsi="宋体" w:eastAsia="宋体" w:cs="宋体"/>
                <w:color w:val="222222"/>
                <w:kern w:val="0"/>
                <w:szCs w:val="21"/>
              </w:rPr>
              <w:t>县级可根据衔接资金项目管理工作需要，从衔接资金中，按最高不超过1%的比例据实列支项目管理费。项目管理费主要用于项目前期设计、评审、招标、监理以及验收等与项目管理相关的支出。</w:t>
            </w:r>
          </w:p>
          <w:p w14:paraId="064E3F1E">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第十条</w:t>
            </w:r>
            <w:r>
              <w:rPr>
                <w:rFonts w:hint="eastAsia" w:ascii="宋体" w:hAnsi="宋体" w:eastAsia="宋体" w:cs="宋体"/>
                <w:color w:val="222222"/>
                <w:kern w:val="0"/>
                <w:szCs w:val="21"/>
              </w:rPr>
              <w:t>各级财政部门负责预算安排、审核资金分配建议方案和下达资金，指导各级乡村振兴、发展改革、民委、农业农村、林草等行业主管部门（以下简称行业主管部门）加强资金监管和绩效管理。各级行业主管部门负责提出资金分配建议方案、资金和项目使用管理、绩效管理、监督管理等工作，按照权责对等原则落实监管责任。</w:t>
            </w:r>
          </w:p>
          <w:p w14:paraId="66D90733">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第十一条</w:t>
            </w:r>
            <w:r>
              <w:rPr>
                <w:rFonts w:hint="eastAsia" w:ascii="宋体" w:hAnsi="宋体" w:eastAsia="宋体" w:cs="宋体"/>
                <w:color w:val="222222"/>
                <w:kern w:val="0"/>
                <w:szCs w:val="21"/>
              </w:rPr>
              <w:t>自治区乡村振兴、发展改革、民委、农业农村、林草等行业主管部门在收到资金文件或财政厅告知函后10日内,提出资金分配方案正式行文报财政厅；财政厅在15日内，按程序审核分配方案，报请自治区人民政府审定后，下达资金，并抄送财政部新疆监管局。</w:t>
            </w:r>
          </w:p>
          <w:p w14:paraId="5585C818">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地州市财政部门在收到资金文件后，要及时书面通知同级行业主管部门，在5日内将指标或资金及时下达到有关县（市、区）。</w:t>
            </w:r>
          </w:p>
          <w:p w14:paraId="0BBB271B">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color w:val="222222"/>
                <w:kern w:val="0"/>
                <w:szCs w:val="21"/>
              </w:rPr>
              <w:t>县级财政部门在收到资金文件后，要及时书面通知同级行业主管部门，并由县级行业主管部门会同财政部门根据年度巩固拓展脱贫攻坚成果同乡村振兴有效衔接工作任务，从项目库中遴选项目,及时拟定年度项目计划或资金使用方案，并逐级上报行业主管部门备案。</w:t>
            </w:r>
          </w:p>
          <w:p w14:paraId="0A621784">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第十二条</w:t>
            </w:r>
            <w:r>
              <w:rPr>
                <w:rFonts w:hint="eastAsia" w:ascii="宋体" w:hAnsi="宋体" w:eastAsia="宋体" w:cs="宋体"/>
                <w:color w:val="222222"/>
                <w:kern w:val="0"/>
                <w:szCs w:val="21"/>
              </w:rPr>
              <w:t>各级财政部门按照工作职责和工作要求，对衔接资金使用管理情况进行监管。各级财政和行业主管部门按要求配合审计、纪检监察、检察机关做好衔接资金和项目的审计、检查等工作。</w:t>
            </w:r>
          </w:p>
          <w:p w14:paraId="7B4AA588">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第十三条</w:t>
            </w:r>
            <w:r>
              <w:rPr>
                <w:rFonts w:hint="eastAsia" w:ascii="宋体" w:hAnsi="宋体" w:eastAsia="宋体" w:cs="宋体"/>
                <w:color w:val="222222"/>
                <w:kern w:val="0"/>
                <w:szCs w:val="21"/>
              </w:rPr>
              <w:t>衔接资金实行国库集中支付管理。各级财政部门应当按照国库集中支付制度的有关规定和政府采购程序,及时办理资金拨付手续。县级行业主管部门根据项目的实际情况,可采取工程竣工决算后一次性支付或按工程进度分批次申请支付项目资金。经县级行业主管部门出具审核意见后,县级财政部门可预付部分项目启动资金,比例由县级根据实际自行确定。预付资金在项目资金支付时抵扣。预付资金总额合计原则上不超过应付该项目资金总额的50%，其中：基础建设类项目预付资金原则上不超过合同金额的30%。项目资金支付后,在审计或检查中发现资金使用存在违法违规问题的，应及时追回、收回。</w:t>
            </w:r>
          </w:p>
          <w:p w14:paraId="5BFEFD22">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第十四条</w:t>
            </w:r>
            <w:r>
              <w:rPr>
                <w:rFonts w:hint="eastAsia" w:ascii="宋体" w:hAnsi="宋体" w:eastAsia="宋体" w:cs="宋体"/>
                <w:color w:val="222222"/>
                <w:kern w:val="0"/>
                <w:szCs w:val="21"/>
              </w:rPr>
              <w:t>各地衔接资金执行进度纳入自治区衔接资金绩效考评内容，严禁虚列支出、以拨代支虚增预算执行进度。各地要定期清理盘活历年结转结余资金，上年结转结余资金按照自治区关于结转结余资金管理的相关规定执行。</w:t>
            </w:r>
          </w:p>
          <w:p w14:paraId="6FD666B2">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第十五条</w:t>
            </w:r>
            <w:r>
              <w:rPr>
                <w:rFonts w:hint="eastAsia" w:ascii="宋体" w:hAnsi="宋体" w:eastAsia="宋体" w:cs="宋体"/>
                <w:color w:val="222222"/>
                <w:kern w:val="0"/>
                <w:szCs w:val="21"/>
              </w:rPr>
              <w:t>继续按规定开展统筹整合使用财政涉农资金试点工作的脱贫县，衔接资金使用按照涉农资金统筹整合有关要求执行。</w:t>
            </w:r>
          </w:p>
          <w:p w14:paraId="04F52CF2">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第十六条</w:t>
            </w:r>
            <w:r>
              <w:rPr>
                <w:rFonts w:hint="eastAsia" w:ascii="宋体" w:hAnsi="宋体" w:eastAsia="宋体" w:cs="宋体"/>
                <w:color w:val="222222"/>
                <w:kern w:val="0"/>
                <w:szCs w:val="21"/>
              </w:rPr>
              <w:t>各级财政和行业主管部门及其工作人员在衔接资金分配、使用管理等工作中，存在违反本办法规定，以及滥用职权、玩忽职守、徇私舞弊等违法违纪行为的，按照国家有关规定追究相应责任；涉嫌犯罪的，移送有关国家机关处理。</w:t>
            </w:r>
          </w:p>
          <w:p w14:paraId="1946789E">
            <w:pPr>
              <w:widowControl/>
              <w:spacing w:before="100" w:beforeAutospacing="1" w:after="100" w:afterAutospacing="1" w:line="315" w:lineRule="atLeast"/>
              <w:ind w:firstLine="480"/>
              <w:jc w:val="center"/>
              <w:rPr>
                <w:rFonts w:hint="eastAsia" w:ascii="黑体" w:hAnsi="黑体" w:eastAsia="黑体" w:cs="宋体"/>
                <w:color w:val="222222"/>
                <w:kern w:val="0"/>
                <w:sz w:val="32"/>
                <w:szCs w:val="32"/>
              </w:rPr>
            </w:pPr>
            <w:r>
              <w:rPr>
                <w:rFonts w:hint="eastAsia" w:ascii="黑体" w:hAnsi="黑体" w:eastAsia="黑体" w:cs="宋体"/>
                <w:color w:val="222222"/>
                <w:kern w:val="0"/>
                <w:sz w:val="32"/>
                <w:szCs w:val="32"/>
              </w:rPr>
              <w:t>第四章 附则</w:t>
            </w:r>
          </w:p>
          <w:p w14:paraId="408B2107">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第十七条</w:t>
            </w:r>
            <w:r>
              <w:rPr>
                <w:rFonts w:hint="eastAsia" w:ascii="宋体" w:hAnsi="宋体" w:eastAsia="宋体" w:cs="宋体"/>
                <w:color w:val="222222"/>
                <w:kern w:val="0"/>
                <w:szCs w:val="21"/>
              </w:rPr>
              <w:t>各地（州、市）财政部门可根据本办法制定实施细则，报自治区财政厅备案。</w:t>
            </w:r>
          </w:p>
          <w:p w14:paraId="73C28B4B">
            <w:pPr>
              <w:widowControl/>
              <w:spacing w:before="100" w:beforeAutospacing="1" w:after="100" w:afterAutospacing="1" w:line="315" w:lineRule="atLeast"/>
              <w:ind w:firstLine="480"/>
              <w:jc w:val="left"/>
              <w:rPr>
                <w:rFonts w:hint="eastAsia" w:ascii="宋体" w:hAnsi="宋体" w:eastAsia="宋体" w:cs="宋体"/>
                <w:color w:val="222222"/>
                <w:kern w:val="0"/>
                <w:szCs w:val="21"/>
              </w:rPr>
            </w:pPr>
            <w:r>
              <w:rPr>
                <w:rFonts w:hint="eastAsia" w:ascii="宋体" w:hAnsi="宋体" w:eastAsia="宋体" w:cs="宋体"/>
                <w:b/>
                <w:bCs/>
                <w:color w:val="222222"/>
                <w:kern w:val="0"/>
              </w:rPr>
              <w:t>第十八条</w:t>
            </w:r>
            <w:r>
              <w:rPr>
                <w:rFonts w:hint="eastAsia" w:ascii="宋体" w:hAnsi="宋体" w:eastAsia="宋体" w:cs="宋体"/>
                <w:color w:val="222222"/>
                <w:kern w:val="0"/>
                <w:szCs w:val="21"/>
              </w:rPr>
              <w:t>本办法自2021年8月5日起施行，由自治区财政厅会同行业主管部门负责解释。《财政厅 扶贫办 发改委 民委 农业厅 林业厅 畜牧厅关于印发&lt;新疆维吾尔自治区财政专项扶贫资金管理办法&gt;的通知》（新财扶〔2017〕32号）、《转发财政部国家民族委员会关于印发〈少数民族发展资金管理办法的通知〉的通知》（新财扶〔2006〕7号）、《关于转发财政部、国家林业局关于印发〈国有贫困林场扶贫资金管理办法的通知〉的通知》（新财扶〔2005〕18号）、《财政厅 林业厅关于印发〈新疆维吾尔自治区国有贫困林场扶贫资金管理办法实施细则〉的通知》（新财扶〔2006〕24号）同时废止。自治区其他有关财政专项扶贫资金管理的制度、办法及规定与本办法不符的，执行本办法。</w:t>
            </w:r>
          </w:p>
          <w:p w14:paraId="31F84675">
            <w:pPr>
              <w:widowControl/>
              <w:spacing w:before="100" w:beforeAutospacing="1" w:after="100" w:afterAutospacing="1" w:line="315" w:lineRule="atLeast"/>
              <w:ind w:firstLine="480"/>
              <w:jc w:val="left"/>
              <w:rPr>
                <w:rFonts w:ascii="宋体" w:hAnsi="宋体" w:eastAsia="宋体" w:cs="宋体"/>
                <w:color w:val="222222"/>
                <w:kern w:val="0"/>
                <w:szCs w:val="21"/>
              </w:rPr>
            </w:pPr>
          </w:p>
        </w:tc>
      </w:tr>
      <w:tr w14:paraId="4B86A49D">
        <w:tblPrEx>
          <w:tblCellMar>
            <w:top w:w="0" w:type="dxa"/>
            <w:left w:w="0" w:type="dxa"/>
            <w:bottom w:w="0" w:type="dxa"/>
            <w:right w:w="0" w:type="dxa"/>
          </w:tblCellMar>
        </w:tblPrEx>
        <w:trPr>
          <w:tblCellSpacing w:w="0" w:type="dxa"/>
        </w:trPr>
        <w:tc>
          <w:tcPr>
            <w:tcW w:w="0" w:type="auto"/>
            <w:shd w:val="clear" w:color="auto" w:fill="FFFFFF"/>
            <w:vAlign w:val="center"/>
          </w:tcPr>
          <w:p w14:paraId="2FADEE13">
            <w:pPr>
              <w:widowControl/>
              <w:spacing w:line="396" w:lineRule="atLeast"/>
              <w:jc w:val="left"/>
              <w:rPr>
                <w:rFonts w:ascii="宋体" w:hAnsi="宋体" w:eastAsia="宋体" w:cs="宋体"/>
                <w:color w:val="222222"/>
                <w:kern w:val="0"/>
                <w:sz w:val="18"/>
                <w:szCs w:val="18"/>
              </w:rPr>
            </w:pPr>
          </w:p>
        </w:tc>
      </w:tr>
      <w:tr w14:paraId="790A1F62">
        <w:tblPrEx>
          <w:tblCellMar>
            <w:top w:w="0" w:type="dxa"/>
            <w:left w:w="0" w:type="dxa"/>
            <w:bottom w:w="0" w:type="dxa"/>
            <w:right w:w="0" w:type="dxa"/>
          </w:tblCellMar>
        </w:tblPrEx>
        <w:trPr>
          <w:tblCellSpacing w:w="0" w:type="dxa"/>
        </w:trPr>
        <w:tc>
          <w:tcPr>
            <w:tcW w:w="0" w:type="auto"/>
            <w:shd w:val="clear" w:color="auto" w:fill="FFFFFF"/>
            <w:vAlign w:val="center"/>
          </w:tcPr>
          <w:p w14:paraId="28EC80D8">
            <w:pPr>
              <w:widowControl/>
              <w:spacing w:line="396" w:lineRule="atLeast"/>
              <w:jc w:val="left"/>
              <w:rPr>
                <w:rFonts w:ascii="宋体" w:hAnsi="宋体" w:eastAsia="宋体" w:cs="宋体"/>
                <w:color w:val="222222"/>
                <w:kern w:val="0"/>
                <w:sz w:val="22"/>
              </w:rPr>
            </w:pPr>
          </w:p>
        </w:tc>
      </w:tr>
      <w:tr w14:paraId="158BBC74">
        <w:tblPrEx>
          <w:tblCellMar>
            <w:top w:w="0" w:type="dxa"/>
            <w:left w:w="0" w:type="dxa"/>
            <w:bottom w:w="0" w:type="dxa"/>
            <w:right w:w="0" w:type="dxa"/>
          </w:tblCellMar>
        </w:tblPrEx>
        <w:trPr>
          <w:tblCellSpacing w:w="0" w:type="dxa"/>
        </w:trPr>
        <w:tc>
          <w:tcPr>
            <w:tcW w:w="0" w:type="auto"/>
            <w:shd w:val="clear" w:color="auto" w:fill="FFFFFF"/>
            <w:vAlign w:val="center"/>
          </w:tcPr>
          <w:p w14:paraId="0B6EC108">
            <w:pPr>
              <w:widowControl/>
              <w:spacing w:line="396" w:lineRule="atLeast"/>
              <w:jc w:val="left"/>
              <w:rPr>
                <w:rFonts w:ascii="宋体" w:hAnsi="宋体" w:eastAsia="宋体" w:cs="宋体"/>
                <w:color w:val="222222"/>
                <w:kern w:val="0"/>
                <w:sz w:val="22"/>
              </w:rPr>
            </w:pPr>
            <w:r>
              <w:rPr>
                <w:rFonts w:hint="eastAsia" w:ascii="宋体" w:hAnsi="宋体" w:eastAsia="宋体" w:cs="宋体"/>
                <w:color w:val="222222"/>
                <w:kern w:val="0"/>
                <w:sz w:val="22"/>
              </w:rPr>
              <w:t>附件【</w:t>
            </w:r>
            <w:r>
              <w:fldChar w:fldCharType="begin"/>
            </w:r>
            <w:r>
              <w:instrText xml:space="preserve"> HYPERLINK "http://www.hami.gov.cn/system/_content/download.jsp?urltype=news.DownloadAttachUrl&amp;owner=1037692931&amp;wbfileid=924841" </w:instrText>
            </w:r>
            <w:r>
              <w:fldChar w:fldCharType="separate"/>
            </w:r>
            <w:r>
              <w:rPr>
                <w:rFonts w:hint="eastAsia" w:ascii="宋体" w:hAnsi="宋体" w:eastAsia="宋体" w:cs="宋体"/>
                <w:color w:val="222222"/>
                <w:kern w:val="0"/>
                <w:sz w:val="22"/>
              </w:rPr>
              <w:t>附：5项任务具体测算指标.docx</w:t>
            </w:r>
            <w:r>
              <w:rPr>
                <w:rFonts w:hint="eastAsia" w:ascii="宋体" w:hAnsi="宋体" w:eastAsia="宋体" w:cs="宋体"/>
                <w:color w:val="222222"/>
                <w:kern w:val="0"/>
                <w:sz w:val="22"/>
              </w:rPr>
              <w:fldChar w:fldCharType="end"/>
            </w:r>
            <w:r>
              <w:rPr>
                <w:rFonts w:hint="eastAsia" w:ascii="宋体" w:hAnsi="宋体" w:eastAsia="宋体" w:cs="宋体"/>
                <w:color w:val="222222"/>
                <w:kern w:val="0"/>
                <w:sz w:val="22"/>
              </w:rPr>
              <w:t>】</w:t>
            </w:r>
          </w:p>
        </w:tc>
      </w:tr>
    </w:tbl>
    <w:p w14:paraId="4BBBC632"/>
    <w:p w14:paraId="4628E8D3">
      <w:pPr>
        <w:widowControl/>
        <w:sectPr>
          <w:pgSz w:w="12240" w:h="15840"/>
          <w:pgMar w:top="1440" w:right="1797" w:bottom="1440" w:left="1797" w:header="720" w:footer="720" w:gutter="0"/>
          <w:cols w:space="720" w:num="1"/>
          <w:docGrid w:linePitch="286" w:charSpace="0"/>
        </w:sectPr>
      </w:pPr>
    </w:p>
    <w:p w14:paraId="32A3708C">
      <w:pPr>
        <w:widowControl/>
        <w:rPr>
          <w:rFonts w:ascii="黑体" w:hAnsi="黑体" w:eastAsia="黑体" w:cs="黑体"/>
          <w:color w:val="000000"/>
          <w:sz w:val="24"/>
          <w:szCs w:val="24"/>
        </w:rPr>
      </w:pPr>
      <w:r>
        <w:rPr>
          <w:rFonts w:hint="eastAsia" w:ascii="黑体" w:hAnsi="黑体" w:eastAsia="黑体" w:cs="黑体"/>
          <w:color w:val="000000"/>
          <w:kern w:val="0"/>
          <w:sz w:val="32"/>
          <w:szCs w:val="32"/>
        </w:rPr>
        <w:t>附：</w:t>
      </w:r>
    </w:p>
    <w:p w14:paraId="499D75A2">
      <w:pPr>
        <w:widowControl/>
        <w:jc w:val="center"/>
        <w:textAlignment w:val="center"/>
        <w:rPr>
          <w:rFonts w:ascii="宋体" w:hAnsi="宋体" w:eastAsia="宋体" w:cs="宋体"/>
          <w:b/>
          <w:color w:val="000000"/>
          <w:sz w:val="44"/>
          <w:szCs w:val="44"/>
        </w:rPr>
      </w:pPr>
      <w:r>
        <w:rPr>
          <w:rFonts w:hint="eastAsia" w:ascii="宋体" w:hAnsi="宋体" w:eastAsia="宋体" w:cs="宋体"/>
          <w:b/>
          <w:color w:val="000000"/>
          <w:kern w:val="0"/>
          <w:sz w:val="44"/>
          <w:szCs w:val="44"/>
        </w:rPr>
        <w:t>5项任务具体测算指标</w:t>
      </w:r>
    </w:p>
    <w:tbl>
      <w:tblPr>
        <w:tblStyle w:val="3"/>
        <w:tblW w:w="15013" w:type="dxa"/>
        <w:jc w:val="center"/>
        <w:tblLayout w:type="fixed"/>
        <w:tblCellMar>
          <w:top w:w="0" w:type="dxa"/>
          <w:left w:w="0" w:type="dxa"/>
          <w:bottom w:w="0" w:type="dxa"/>
          <w:right w:w="0" w:type="dxa"/>
        </w:tblCellMar>
      </w:tblPr>
      <w:tblGrid>
        <w:gridCol w:w="446"/>
        <w:gridCol w:w="2193"/>
        <w:gridCol w:w="3313"/>
        <w:gridCol w:w="2702"/>
        <w:gridCol w:w="3445"/>
        <w:gridCol w:w="2914"/>
      </w:tblGrid>
      <w:tr w14:paraId="385EF3BC">
        <w:tblPrEx>
          <w:tblCellMar>
            <w:top w:w="0" w:type="dxa"/>
            <w:left w:w="0" w:type="dxa"/>
            <w:bottom w:w="0" w:type="dxa"/>
            <w:right w:w="0" w:type="dxa"/>
          </w:tblCellMar>
        </w:tblPrEx>
        <w:trPr>
          <w:trHeight w:val="1161"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AF5FEA">
            <w:pPr>
              <w:widowControl/>
              <w:spacing w:line="320" w:lineRule="exact"/>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b/>
                <w:color w:val="000000"/>
                <w:kern w:val="0"/>
                <w:sz w:val="24"/>
                <w:szCs w:val="24"/>
              </w:rPr>
              <w:t>序号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441C59">
            <w:pPr>
              <w:widowControl/>
              <w:spacing w:line="320" w:lineRule="exact"/>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b/>
                <w:color w:val="000000"/>
                <w:kern w:val="0"/>
                <w:sz w:val="24"/>
                <w:szCs w:val="24"/>
              </w:rPr>
              <w:t>任务</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12E82">
            <w:pPr>
              <w:widowControl/>
              <w:spacing w:line="320" w:lineRule="exact"/>
              <w:jc w:val="center"/>
              <w:textAlignment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因素1：相关人群数量及结构</w:t>
            </w:r>
          </w:p>
          <w:p w14:paraId="6393316C">
            <w:pPr>
              <w:widowControl/>
              <w:spacing w:line="320" w:lineRule="exact"/>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b/>
                <w:color w:val="000000"/>
                <w:kern w:val="0"/>
                <w:sz w:val="24"/>
                <w:szCs w:val="24"/>
              </w:rPr>
              <w:t>（权重30%）</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821CE">
            <w:pPr>
              <w:widowControl/>
              <w:spacing w:line="320" w:lineRule="exact"/>
              <w:jc w:val="center"/>
              <w:textAlignment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因素2：相关人群收入</w:t>
            </w:r>
          </w:p>
          <w:p w14:paraId="19C3819C">
            <w:pPr>
              <w:widowControl/>
              <w:spacing w:line="320" w:lineRule="exact"/>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b/>
                <w:color w:val="000000"/>
                <w:kern w:val="0"/>
                <w:sz w:val="24"/>
                <w:szCs w:val="24"/>
              </w:rPr>
              <w:t>（权重30%）</w:t>
            </w:r>
          </w:p>
        </w:tc>
        <w:tc>
          <w:tcPr>
            <w:tcW w:w="3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84C49">
            <w:pPr>
              <w:widowControl/>
              <w:spacing w:line="320" w:lineRule="exact"/>
              <w:jc w:val="center"/>
              <w:textAlignment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因素3：政策因素</w:t>
            </w:r>
          </w:p>
          <w:p w14:paraId="13EABE10">
            <w:pPr>
              <w:widowControl/>
              <w:spacing w:line="320" w:lineRule="exact"/>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b/>
                <w:color w:val="000000"/>
                <w:kern w:val="0"/>
                <w:sz w:val="24"/>
                <w:szCs w:val="24"/>
              </w:rPr>
              <w:t>（权重30%）</w:t>
            </w:r>
          </w:p>
        </w:tc>
        <w:tc>
          <w:tcPr>
            <w:tcW w:w="29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3A4F6">
            <w:pPr>
              <w:widowControl/>
              <w:spacing w:line="320" w:lineRule="exact"/>
              <w:jc w:val="center"/>
              <w:textAlignment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绩效等考核结果</w:t>
            </w:r>
          </w:p>
          <w:p w14:paraId="7E6E862E">
            <w:pPr>
              <w:widowControl/>
              <w:spacing w:line="320" w:lineRule="exact"/>
              <w:jc w:val="center"/>
              <w:textAlignment w:val="center"/>
              <w:rPr>
                <w:rFonts w:ascii="Times New Roman" w:hAnsi="Times New Roman" w:eastAsia="宋体" w:cs="Times New Roman"/>
                <w:b/>
                <w:color w:val="000000"/>
                <w:sz w:val="24"/>
                <w:szCs w:val="24"/>
              </w:rPr>
            </w:pPr>
            <w:r>
              <w:rPr>
                <w:rFonts w:ascii="Times New Roman" w:hAnsi="Times New Roman" w:eastAsia="宋体" w:cs="Times New Roman"/>
                <w:b/>
                <w:color w:val="000000"/>
                <w:kern w:val="0"/>
                <w:sz w:val="24"/>
                <w:szCs w:val="24"/>
              </w:rPr>
              <w:t>（权重10%）</w:t>
            </w:r>
          </w:p>
        </w:tc>
      </w:tr>
      <w:tr w14:paraId="6FC6A392">
        <w:tblPrEx>
          <w:tblCellMar>
            <w:top w:w="0" w:type="dxa"/>
            <w:left w:w="0" w:type="dxa"/>
            <w:bottom w:w="0" w:type="dxa"/>
            <w:right w:w="0" w:type="dxa"/>
          </w:tblCellMar>
        </w:tblPrEx>
        <w:trPr>
          <w:trHeight w:val="1161"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1DFA02">
            <w:pPr>
              <w:widowControl/>
              <w:spacing w:line="30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491BEE">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巩固拓展脱贫攻坚成果和乡村振兴任务</w:t>
            </w:r>
          </w:p>
        </w:tc>
        <w:tc>
          <w:tcPr>
            <w:tcW w:w="33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B98061">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脱贫人口、边缘易致贫人口及结构</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E93BF1">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农村居民人均可支配收入</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03C1CA">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自治区巩固拓展脱贫攻坚成果同乡村振兴有效衔接重点工作等政策任务、受灾因素等</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D40E92">
            <w:pPr>
              <w:widowControl/>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根据年度资金绩效评价及相关考核结果确定</w:t>
            </w:r>
          </w:p>
        </w:tc>
      </w:tr>
      <w:tr w14:paraId="63B1DD62">
        <w:tblPrEx>
          <w:tblCellMar>
            <w:top w:w="0" w:type="dxa"/>
            <w:left w:w="0" w:type="dxa"/>
            <w:bottom w:w="0" w:type="dxa"/>
            <w:right w:w="0" w:type="dxa"/>
          </w:tblCellMar>
        </w:tblPrEx>
        <w:trPr>
          <w:trHeight w:val="1161"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1F821C">
            <w:pPr>
              <w:widowControl/>
              <w:spacing w:line="30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BBA38A">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以工代赈任务</w:t>
            </w:r>
          </w:p>
        </w:tc>
        <w:tc>
          <w:tcPr>
            <w:tcW w:w="33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E1EA38">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原深度贫困地区脱贫人口、易地扶贫搬迁脱贫人口规模及结构</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ED188F">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农村居民人均可支配收入</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6C3550">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劳务报酬发放情况等</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582811">
            <w:pPr>
              <w:widowControl/>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根据年度资金绩效评价及相关考核结果确定</w:t>
            </w:r>
          </w:p>
        </w:tc>
      </w:tr>
      <w:tr w14:paraId="6EF3E023">
        <w:tblPrEx>
          <w:tblCellMar>
            <w:top w:w="0" w:type="dxa"/>
            <w:left w:w="0" w:type="dxa"/>
            <w:bottom w:w="0" w:type="dxa"/>
            <w:right w:w="0" w:type="dxa"/>
          </w:tblCellMar>
        </w:tblPrEx>
        <w:trPr>
          <w:trHeight w:val="1161"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D835B8">
            <w:pPr>
              <w:widowControl/>
              <w:spacing w:line="30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BC1AE1">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少数民族发展任务</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1D9ED">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少数民族人口等数量及结构</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803DE">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民族自治地方和民族乡镇农村居民人均可支配收入</w:t>
            </w:r>
          </w:p>
        </w:tc>
        <w:tc>
          <w:tcPr>
            <w:tcW w:w="3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6158E">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兴边富民行动、民族村寨等</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B0512E">
            <w:pPr>
              <w:widowControl/>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根据年度资金绩效评价及相关考核结果确定</w:t>
            </w:r>
          </w:p>
        </w:tc>
      </w:tr>
      <w:tr w14:paraId="1194C3AE">
        <w:tblPrEx>
          <w:tblCellMar>
            <w:top w:w="0" w:type="dxa"/>
            <w:left w:w="0" w:type="dxa"/>
            <w:bottom w:w="0" w:type="dxa"/>
            <w:right w:w="0" w:type="dxa"/>
          </w:tblCellMar>
        </w:tblPrEx>
        <w:trPr>
          <w:trHeight w:val="1161"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4490C2">
            <w:pPr>
              <w:widowControl/>
              <w:spacing w:line="30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A23907">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欠发达国有农场（牧场）巩固提升任务</w:t>
            </w:r>
          </w:p>
        </w:tc>
        <w:tc>
          <w:tcPr>
            <w:tcW w:w="33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AC4E80">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欠发达国有农场（牧场）从业人员数量及结构</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D13BEA">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从业人员年均收入</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B30DA6">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国有农场（牧场）改革情况等</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547049">
            <w:pPr>
              <w:widowControl/>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根据年度资金绩效评价及相关考核结果确定</w:t>
            </w:r>
          </w:p>
        </w:tc>
      </w:tr>
      <w:tr w14:paraId="6CBD9160">
        <w:tblPrEx>
          <w:tblCellMar>
            <w:top w:w="0" w:type="dxa"/>
            <w:left w:w="0" w:type="dxa"/>
            <w:bottom w:w="0" w:type="dxa"/>
            <w:right w:w="0" w:type="dxa"/>
          </w:tblCellMar>
        </w:tblPrEx>
        <w:trPr>
          <w:trHeight w:val="1161"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74AE87">
            <w:pPr>
              <w:widowControl/>
              <w:spacing w:line="30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FE0C08">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欠发达国有林场巩固提升任务</w:t>
            </w:r>
          </w:p>
        </w:tc>
        <w:tc>
          <w:tcPr>
            <w:tcW w:w="33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18C912">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欠发达国有林场从业人员数量及结构</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287FC9">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从业人员年均收入</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34245B">
            <w:pPr>
              <w:widowControl/>
              <w:spacing w:line="30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国有林场改革情况等</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295BDA">
            <w:pPr>
              <w:widowControl/>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根据年度资金绩效评价及相关考核结果确定</w:t>
            </w:r>
          </w:p>
        </w:tc>
      </w:tr>
    </w:tbl>
    <w:p w14:paraId="22A6C3FF">
      <w:pPr>
        <w:tabs>
          <w:tab w:val="left" w:pos="446"/>
          <w:tab w:val="left" w:pos="3002"/>
          <w:tab w:val="left" w:pos="5952"/>
          <w:tab w:val="left" w:pos="8361"/>
          <w:tab w:val="left" w:pos="11806"/>
        </w:tabs>
      </w:pPr>
    </w:p>
    <w:sectPr>
      <w:pgSz w:w="15840" w:h="12240" w:orient="landscape"/>
      <w:pgMar w:top="1797" w:right="1440" w:bottom="1797" w:left="144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6521"/>
    <w:rsid w:val="00003029"/>
    <w:rsid w:val="000042E7"/>
    <w:rsid w:val="000061FF"/>
    <w:rsid w:val="00007966"/>
    <w:rsid w:val="00007FFA"/>
    <w:rsid w:val="00011503"/>
    <w:rsid w:val="00011907"/>
    <w:rsid w:val="0001215E"/>
    <w:rsid w:val="00013F12"/>
    <w:rsid w:val="00015A89"/>
    <w:rsid w:val="00016682"/>
    <w:rsid w:val="00016F6B"/>
    <w:rsid w:val="00017F16"/>
    <w:rsid w:val="00020D88"/>
    <w:rsid w:val="00022120"/>
    <w:rsid w:val="00022845"/>
    <w:rsid w:val="00025AD3"/>
    <w:rsid w:val="00027F20"/>
    <w:rsid w:val="00031A63"/>
    <w:rsid w:val="00031C23"/>
    <w:rsid w:val="00031D6C"/>
    <w:rsid w:val="00032B39"/>
    <w:rsid w:val="00033552"/>
    <w:rsid w:val="00033D6D"/>
    <w:rsid w:val="000348D5"/>
    <w:rsid w:val="00034DCD"/>
    <w:rsid w:val="00036CD3"/>
    <w:rsid w:val="0004080A"/>
    <w:rsid w:val="00040AF0"/>
    <w:rsid w:val="00040D57"/>
    <w:rsid w:val="00042A8B"/>
    <w:rsid w:val="000433A1"/>
    <w:rsid w:val="000438D9"/>
    <w:rsid w:val="0004424E"/>
    <w:rsid w:val="000443D6"/>
    <w:rsid w:val="000459B7"/>
    <w:rsid w:val="000467D3"/>
    <w:rsid w:val="00046F10"/>
    <w:rsid w:val="00047E4F"/>
    <w:rsid w:val="00051387"/>
    <w:rsid w:val="00052560"/>
    <w:rsid w:val="00053A3C"/>
    <w:rsid w:val="00055F2E"/>
    <w:rsid w:val="00057188"/>
    <w:rsid w:val="000600AF"/>
    <w:rsid w:val="00060361"/>
    <w:rsid w:val="000614D0"/>
    <w:rsid w:val="00061A98"/>
    <w:rsid w:val="00061D77"/>
    <w:rsid w:val="00061ED7"/>
    <w:rsid w:val="00062567"/>
    <w:rsid w:val="00062F50"/>
    <w:rsid w:val="00063460"/>
    <w:rsid w:val="00063788"/>
    <w:rsid w:val="00063C7B"/>
    <w:rsid w:val="00065160"/>
    <w:rsid w:val="000658D7"/>
    <w:rsid w:val="0006740A"/>
    <w:rsid w:val="0007229C"/>
    <w:rsid w:val="00074BB9"/>
    <w:rsid w:val="00074DEB"/>
    <w:rsid w:val="00075987"/>
    <w:rsid w:val="000824DA"/>
    <w:rsid w:val="0008314A"/>
    <w:rsid w:val="0008317F"/>
    <w:rsid w:val="0008393C"/>
    <w:rsid w:val="0008496E"/>
    <w:rsid w:val="0008614D"/>
    <w:rsid w:val="000871B4"/>
    <w:rsid w:val="000909FE"/>
    <w:rsid w:val="00090E53"/>
    <w:rsid w:val="000911C0"/>
    <w:rsid w:val="00093224"/>
    <w:rsid w:val="00095E45"/>
    <w:rsid w:val="00096D73"/>
    <w:rsid w:val="00097956"/>
    <w:rsid w:val="000A0B0B"/>
    <w:rsid w:val="000A0B3F"/>
    <w:rsid w:val="000A0D7B"/>
    <w:rsid w:val="000A129F"/>
    <w:rsid w:val="000A16FF"/>
    <w:rsid w:val="000A204C"/>
    <w:rsid w:val="000A4117"/>
    <w:rsid w:val="000A500B"/>
    <w:rsid w:val="000A57DC"/>
    <w:rsid w:val="000A7B05"/>
    <w:rsid w:val="000B0758"/>
    <w:rsid w:val="000B1318"/>
    <w:rsid w:val="000B1835"/>
    <w:rsid w:val="000B2905"/>
    <w:rsid w:val="000B2DEE"/>
    <w:rsid w:val="000B60FE"/>
    <w:rsid w:val="000B64C8"/>
    <w:rsid w:val="000B6C02"/>
    <w:rsid w:val="000B748C"/>
    <w:rsid w:val="000C3848"/>
    <w:rsid w:val="000C3B4F"/>
    <w:rsid w:val="000C5054"/>
    <w:rsid w:val="000C562E"/>
    <w:rsid w:val="000C6BBA"/>
    <w:rsid w:val="000C781D"/>
    <w:rsid w:val="000C7D16"/>
    <w:rsid w:val="000D05F2"/>
    <w:rsid w:val="000D37AE"/>
    <w:rsid w:val="000D3FF8"/>
    <w:rsid w:val="000D5DD5"/>
    <w:rsid w:val="000D6396"/>
    <w:rsid w:val="000E0D2F"/>
    <w:rsid w:val="000E1454"/>
    <w:rsid w:val="000E381E"/>
    <w:rsid w:val="000E5A48"/>
    <w:rsid w:val="000E6367"/>
    <w:rsid w:val="000E6518"/>
    <w:rsid w:val="000E6B0E"/>
    <w:rsid w:val="000F1E58"/>
    <w:rsid w:val="000F3741"/>
    <w:rsid w:val="000F395F"/>
    <w:rsid w:val="000F4E37"/>
    <w:rsid w:val="000F5B98"/>
    <w:rsid w:val="000F5FA5"/>
    <w:rsid w:val="000F6203"/>
    <w:rsid w:val="000F6AF6"/>
    <w:rsid w:val="000F7633"/>
    <w:rsid w:val="0010191E"/>
    <w:rsid w:val="001042D8"/>
    <w:rsid w:val="00104890"/>
    <w:rsid w:val="001057F5"/>
    <w:rsid w:val="00106FD1"/>
    <w:rsid w:val="00110909"/>
    <w:rsid w:val="00111BCD"/>
    <w:rsid w:val="00111BEB"/>
    <w:rsid w:val="001135A8"/>
    <w:rsid w:val="00114CD5"/>
    <w:rsid w:val="00115100"/>
    <w:rsid w:val="001203FC"/>
    <w:rsid w:val="001209B3"/>
    <w:rsid w:val="001212A8"/>
    <w:rsid w:val="001229D3"/>
    <w:rsid w:val="00123119"/>
    <w:rsid w:val="001239EE"/>
    <w:rsid w:val="0012422E"/>
    <w:rsid w:val="001248C3"/>
    <w:rsid w:val="001254B6"/>
    <w:rsid w:val="001265A0"/>
    <w:rsid w:val="001268B2"/>
    <w:rsid w:val="001273C8"/>
    <w:rsid w:val="00131C69"/>
    <w:rsid w:val="00131E49"/>
    <w:rsid w:val="00132D9F"/>
    <w:rsid w:val="001338E2"/>
    <w:rsid w:val="001357EE"/>
    <w:rsid w:val="0013674F"/>
    <w:rsid w:val="0013689E"/>
    <w:rsid w:val="00136F60"/>
    <w:rsid w:val="0013775C"/>
    <w:rsid w:val="00137EE8"/>
    <w:rsid w:val="0014172C"/>
    <w:rsid w:val="00141CE2"/>
    <w:rsid w:val="00141D74"/>
    <w:rsid w:val="001424F5"/>
    <w:rsid w:val="00145C34"/>
    <w:rsid w:val="00145DC3"/>
    <w:rsid w:val="00147394"/>
    <w:rsid w:val="00147A8E"/>
    <w:rsid w:val="00147C93"/>
    <w:rsid w:val="00150622"/>
    <w:rsid w:val="00150B46"/>
    <w:rsid w:val="00153358"/>
    <w:rsid w:val="0015467B"/>
    <w:rsid w:val="00154F06"/>
    <w:rsid w:val="00155894"/>
    <w:rsid w:val="00156686"/>
    <w:rsid w:val="001575A6"/>
    <w:rsid w:val="00157862"/>
    <w:rsid w:val="0016102D"/>
    <w:rsid w:val="0016211F"/>
    <w:rsid w:val="0016228A"/>
    <w:rsid w:val="00162505"/>
    <w:rsid w:val="00162FB2"/>
    <w:rsid w:val="00165E1E"/>
    <w:rsid w:val="00166215"/>
    <w:rsid w:val="00166374"/>
    <w:rsid w:val="001672F3"/>
    <w:rsid w:val="00172217"/>
    <w:rsid w:val="001745C1"/>
    <w:rsid w:val="00176B2A"/>
    <w:rsid w:val="001817C6"/>
    <w:rsid w:val="00183BE8"/>
    <w:rsid w:val="0018548B"/>
    <w:rsid w:val="001867F0"/>
    <w:rsid w:val="00187292"/>
    <w:rsid w:val="0019139D"/>
    <w:rsid w:val="001917FB"/>
    <w:rsid w:val="001921EC"/>
    <w:rsid w:val="00192A5B"/>
    <w:rsid w:val="0019544D"/>
    <w:rsid w:val="00197CD0"/>
    <w:rsid w:val="001A16D2"/>
    <w:rsid w:val="001A20A4"/>
    <w:rsid w:val="001A2C15"/>
    <w:rsid w:val="001A5FA3"/>
    <w:rsid w:val="001A629D"/>
    <w:rsid w:val="001B02E0"/>
    <w:rsid w:val="001B2782"/>
    <w:rsid w:val="001B3055"/>
    <w:rsid w:val="001B3082"/>
    <w:rsid w:val="001B5A44"/>
    <w:rsid w:val="001B6ADD"/>
    <w:rsid w:val="001B6D41"/>
    <w:rsid w:val="001C05A1"/>
    <w:rsid w:val="001C05B5"/>
    <w:rsid w:val="001C17F7"/>
    <w:rsid w:val="001C2435"/>
    <w:rsid w:val="001C3197"/>
    <w:rsid w:val="001C6ADA"/>
    <w:rsid w:val="001D18E9"/>
    <w:rsid w:val="001D5578"/>
    <w:rsid w:val="001D7517"/>
    <w:rsid w:val="001D7530"/>
    <w:rsid w:val="001E152D"/>
    <w:rsid w:val="001E2676"/>
    <w:rsid w:val="001E2973"/>
    <w:rsid w:val="001E405D"/>
    <w:rsid w:val="001E66B1"/>
    <w:rsid w:val="001E7623"/>
    <w:rsid w:val="001E79FB"/>
    <w:rsid w:val="001F02B1"/>
    <w:rsid w:val="001F1BDC"/>
    <w:rsid w:val="001F39E0"/>
    <w:rsid w:val="001F45CF"/>
    <w:rsid w:val="001F477C"/>
    <w:rsid w:val="001F6032"/>
    <w:rsid w:val="001F6606"/>
    <w:rsid w:val="001F6D1A"/>
    <w:rsid w:val="001F6FCE"/>
    <w:rsid w:val="0020231C"/>
    <w:rsid w:val="002028D1"/>
    <w:rsid w:val="002041EB"/>
    <w:rsid w:val="00207FB1"/>
    <w:rsid w:val="002142DF"/>
    <w:rsid w:val="00216D26"/>
    <w:rsid w:val="00216D3C"/>
    <w:rsid w:val="00220A6A"/>
    <w:rsid w:val="002212F0"/>
    <w:rsid w:val="002218FD"/>
    <w:rsid w:val="00231270"/>
    <w:rsid w:val="002321B5"/>
    <w:rsid w:val="0023443C"/>
    <w:rsid w:val="002351B8"/>
    <w:rsid w:val="00236E02"/>
    <w:rsid w:val="00240C9D"/>
    <w:rsid w:val="002413A6"/>
    <w:rsid w:val="002428CA"/>
    <w:rsid w:val="00245610"/>
    <w:rsid w:val="00246B9D"/>
    <w:rsid w:val="002472F0"/>
    <w:rsid w:val="00247C2D"/>
    <w:rsid w:val="00247C6F"/>
    <w:rsid w:val="00253178"/>
    <w:rsid w:val="00254005"/>
    <w:rsid w:val="00255CE5"/>
    <w:rsid w:val="0025618E"/>
    <w:rsid w:val="00256A7D"/>
    <w:rsid w:val="002571E2"/>
    <w:rsid w:val="00260904"/>
    <w:rsid w:val="002617DB"/>
    <w:rsid w:val="00263C86"/>
    <w:rsid w:val="00263F8E"/>
    <w:rsid w:val="0026400C"/>
    <w:rsid w:val="0026689E"/>
    <w:rsid w:val="00266B02"/>
    <w:rsid w:val="00266BEE"/>
    <w:rsid w:val="00270075"/>
    <w:rsid w:val="00270971"/>
    <w:rsid w:val="00270CD3"/>
    <w:rsid w:val="00273286"/>
    <w:rsid w:val="00280920"/>
    <w:rsid w:val="00281924"/>
    <w:rsid w:val="0028387D"/>
    <w:rsid w:val="00283A51"/>
    <w:rsid w:val="00284182"/>
    <w:rsid w:val="00284821"/>
    <w:rsid w:val="00286058"/>
    <w:rsid w:val="00287041"/>
    <w:rsid w:val="002902D9"/>
    <w:rsid w:val="00293AEE"/>
    <w:rsid w:val="00295346"/>
    <w:rsid w:val="00296D6F"/>
    <w:rsid w:val="002A0135"/>
    <w:rsid w:val="002A0A63"/>
    <w:rsid w:val="002A1111"/>
    <w:rsid w:val="002A1983"/>
    <w:rsid w:val="002A2436"/>
    <w:rsid w:val="002A4C27"/>
    <w:rsid w:val="002A5F00"/>
    <w:rsid w:val="002A6521"/>
    <w:rsid w:val="002A7A0C"/>
    <w:rsid w:val="002B07DA"/>
    <w:rsid w:val="002B170B"/>
    <w:rsid w:val="002B2CCB"/>
    <w:rsid w:val="002B2ECD"/>
    <w:rsid w:val="002B36C2"/>
    <w:rsid w:val="002B72FF"/>
    <w:rsid w:val="002B751B"/>
    <w:rsid w:val="002C04D9"/>
    <w:rsid w:val="002C0519"/>
    <w:rsid w:val="002C0A07"/>
    <w:rsid w:val="002C0F76"/>
    <w:rsid w:val="002C28FA"/>
    <w:rsid w:val="002C538D"/>
    <w:rsid w:val="002C59BA"/>
    <w:rsid w:val="002C6788"/>
    <w:rsid w:val="002D0071"/>
    <w:rsid w:val="002D122D"/>
    <w:rsid w:val="002D2874"/>
    <w:rsid w:val="002D45B8"/>
    <w:rsid w:val="002D6049"/>
    <w:rsid w:val="002D63E0"/>
    <w:rsid w:val="002D6F98"/>
    <w:rsid w:val="002D7C3A"/>
    <w:rsid w:val="002E19E8"/>
    <w:rsid w:val="002E2916"/>
    <w:rsid w:val="002E2A9B"/>
    <w:rsid w:val="002E4AAC"/>
    <w:rsid w:val="002E7147"/>
    <w:rsid w:val="002F2043"/>
    <w:rsid w:val="002F2A7D"/>
    <w:rsid w:val="002F2CDC"/>
    <w:rsid w:val="002F2E01"/>
    <w:rsid w:val="002F3242"/>
    <w:rsid w:val="002F32FA"/>
    <w:rsid w:val="002F3AAE"/>
    <w:rsid w:val="002F4119"/>
    <w:rsid w:val="002F53A9"/>
    <w:rsid w:val="002F5BF6"/>
    <w:rsid w:val="002F68BB"/>
    <w:rsid w:val="002F6954"/>
    <w:rsid w:val="002F6D43"/>
    <w:rsid w:val="002F703B"/>
    <w:rsid w:val="002F7ACA"/>
    <w:rsid w:val="002F7B77"/>
    <w:rsid w:val="00302563"/>
    <w:rsid w:val="00302C1C"/>
    <w:rsid w:val="003030FC"/>
    <w:rsid w:val="0030412E"/>
    <w:rsid w:val="003054CB"/>
    <w:rsid w:val="00305BC9"/>
    <w:rsid w:val="003066C3"/>
    <w:rsid w:val="003073DD"/>
    <w:rsid w:val="003074D6"/>
    <w:rsid w:val="00307CDB"/>
    <w:rsid w:val="00307F36"/>
    <w:rsid w:val="0031012C"/>
    <w:rsid w:val="003104A0"/>
    <w:rsid w:val="00312CAA"/>
    <w:rsid w:val="00313875"/>
    <w:rsid w:val="00313A17"/>
    <w:rsid w:val="003140EC"/>
    <w:rsid w:val="0031577F"/>
    <w:rsid w:val="00316133"/>
    <w:rsid w:val="003174B6"/>
    <w:rsid w:val="0031755C"/>
    <w:rsid w:val="00317679"/>
    <w:rsid w:val="003178FC"/>
    <w:rsid w:val="00317E55"/>
    <w:rsid w:val="00320EC9"/>
    <w:rsid w:val="0032123B"/>
    <w:rsid w:val="00324B14"/>
    <w:rsid w:val="00324BCD"/>
    <w:rsid w:val="00326882"/>
    <w:rsid w:val="00327415"/>
    <w:rsid w:val="00330113"/>
    <w:rsid w:val="00330F53"/>
    <w:rsid w:val="003345BD"/>
    <w:rsid w:val="00335A09"/>
    <w:rsid w:val="00336301"/>
    <w:rsid w:val="00341DBD"/>
    <w:rsid w:val="00343084"/>
    <w:rsid w:val="00344A7F"/>
    <w:rsid w:val="00344EB6"/>
    <w:rsid w:val="00345668"/>
    <w:rsid w:val="00345708"/>
    <w:rsid w:val="00350C21"/>
    <w:rsid w:val="00350F6D"/>
    <w:rsid w:val="003517E1"/>
    <w:rsid w:val="00351ECE"/>
    <w:rsid w:val="00352787"/>
    <w:rsid w:val="00353661"/>
    <w:rsid w:val="00354B0E"/>
    <w:rsid w:val="00356458"/>
    <w:rsid w:val="003567DA"/>
    <w:rsid w:val="003579D8"/>
    <w:rsid w:val="00360430"/>
    <w:rsid w:val="00360D93"/>
    <w:rsid w:val="00362B9A"/>
    <w:rsid w:val="00363D23"/>
    <w:rsid w:val="003640C9"/>
    <w:rsid w:val="0036491E"/>
    <w:rsid w:val="0036730C"/>
    <w:rsid w:val="003674C7"/>
    <w:rsid w:val="00371ACC"/>
    <w:rsid w:val="00371E08"/>
    <w:rsid w:val="003730CB"/>
    <w:rsid w:val="00374D80"/>
    <w:rsid w:val="003755AA"/>
    <w:rsid w:val="00375F02"/>
    <w:rsid w:val="0038123A"/>
    <w:rsid w:val="00381401"/>
    <w:rsid w:val="003814FD"/>
    <w:rsid w:val="00381F84"/>
    <w:rsid w:val="00382E79"/>
    <w:rsid w:val="003833B2"/>
    <w:rsid w:val="0038497D"/>
    <w:rsid w:val="00384A1C"/>
    <w:rsid w:val="003863C0"/>
    <w:rsid w:val="003878DE"/>
    <w:rsid w:val="00387D74"/>
    <w:rsid w:val="00391C65"/>
    <w:rsid w:val="00392492"/>
    <w:rsid w:val="003926AB"/>
    <w:rsid w:val="00392E8B"/>
    <w:rsid w:val="0039374E"/>
    <w:rsid w:val="00393E66"/>
    <w:rsid w:val="00393FF3"/>
    <w:rsid w:val="00394B4B"/>
    <w:rsid w:val="0039557C"/>
    <w:rsid w:val="00397062"/>
    <w:rsid w:val="003976B9"/>
    <w:rsid w:val="00397C50"/>
    <w:rsid w:val="003A05EB"/>
    <w:rsid w:val="003A1981"/>
    <w:rsid w:val="003A272E"/>
    <w:rsid w:val="003A2790"/>
    <w:rsid w:val="003A2E6B"/>
    <w:rsid w:val="003A2EB2"/>
    <w:rsid w:val="003A3639"/>
    <w:rsid w:val="003A4816"/>
    <w:rsid w:val="003A54C7"/>
    <w:rsid w:val="003A5948"/>
    <w:rsid w:val="003A5AA7"/>
    <w:rsid w:val="003A621D"/>
    <w:rsid w:val="003A6FFA"/>
    <w:rsid w:val="003A7833"/>
    <w:rsid w:val="003B0174"/>
    <w:rsid w:val="003B1A82"/>
    <w:rsid w:val="003B1FB7"/>
    <w:rsid w:val="003B237A"/>
    <w:rsid w:val="003B2CDF"/>
    <w:rsid w:val="003B342E"/>
    <w:rsid w:val="003B52E5"/>
    <w:rsid w:val="003B6EB0"/>
    <w:rsid w:val="003C07C3"/>
    <w:rsid w:val="003C07D2"/>
    <w:rsid w:val="003C3A17"/>
    <w:rsid w:val="003C6E63"/>
    <w:rsid w:val="003C72B5"/>
    <w:rsid w:val="003C7E6B"/>
    <w:rsid w:val="003D03F6"/>
    <w:rsid w:val="003D0AFD"/>
    <w:rsid w:val="003D0C1A"/>
    <w:rsid w:val="003D0CDD"/>
    <w:rsid w:val="003D0DDD"/>
    <w:rsid w:val="003D0F75"/>
    <w:rsid w:val="003D1E99"/>
    <w:rsid w:val="003D36C4"/>
    <w:rsid w:val="003D3DFA"/>
    <w:rsid w:val="003D43F8"/>
    <w:rsid w:val="003D4772"/>
    <w:rsid w:val="003D5F7F"/>
    <w:rsid w:val="003E09FC"/>
    <w:rsid w:val="003E356F"/>
    <w:rsid w:val="003E4EC0"/>
    <w:rsid w:val="003E602E"/>
    <w:rsid w:val="003E6C7F"/>
    <w:rsid w:val="003F068C"/>
    <w:rsid w:val="003F2907"/>
    <w:rsid w:val="003F2B12"/>
    <w:rsid w:val="003F4C3D"/>
    <w:rsid w:val="003F5B82"/>
    <w:rsid w:val="003F5D9C"/>
    <w:rsid w:val="003F6193"/>
    <w:rsid w:val="003F6FD3"/>
    <w:rsid w:val="00400340"/>
    <w:rsid w:val="004035A0"/>
    <w:rsid w:val="0040698D"/>
    <w:rsid w:val="00415CCC"/>
    <w:rsid w:val="004162A1"/>
    <w:rsid w:val="004162DA"/>
    <w:rsid w:val="004177BC"/>
    <w:rsid w:val="00417820"/>
    <w:rsid w:val="00417978"/>
    <w:rsid w:val="00422302"/>
    <w:rsid w:val="00422FFF"/>
    <w:rsid w:val="0042344E"/>
    <w:rsid w:val="0042363B"/>
    <w:rsid w:val="00423C3F"/>
    <w:rsid w:val="00430D3B"/>
    <w:rsid w:val="00431C07"/>
    <w:rsid w:val="00432B91"/>
    <w:rsid w:val="00436090"/>
    <w:rsid w:val="004370EB"/>
    <w:rsid w:val="00437562"/>
    <w:rsid w:val="004377B2"/>
    <w:rsid w:val="004423D1"/>
    <w:rsid w:val="00446F94"/>
    <w:rsid w:val="00447302"/>
    <w:rsid w:val="00451979"/>
    <w:rsid w:val="00452A32"/>
    <w:rsid w:val="004541DF"/>
    <w:rsid w:val="004575E0"/>
    <w:rsid w:val="00460106"/>
    <w:rsid w:val="004609A7"/>
    <w:rsid w:val="0046202F"/>
    <w:rsid w:val="00462B2E"/>
    <w:rsid w:val="00462C74"/>
    <w:rsid w:val="004648B1"/>
    <w:rsid w:val="00465BAA"/>
    <w:rsid w:val="0046606D"/>
    <w:rsid w:val="00466687"/>
    <w:rsid w:val="00466D2F"/>
    <w:rsid w:val="00467F97"/>
    <w:rsid w:val="00470C06"/>
    <w:rsid w:val="0047175D"/>
    <w:rsid w:val="004743A6"/>
    <w:rsid w:val="0047443E"/>
    <w:rsid w:val="00475E14"/>
    <w:rsid w:val="00477B18"/>
    <w:rsid w:val="0048070B"/>
    <w:rsid w:val="00480BD0"/>
    <w:rsid w:val="0048170A"/>
    <w:rsid w:val="004837DD"/>
    <w:rsid w:val="00483978"/>
    <w:rsid w:val="00483C05"/>
    <w:rsid w:val="004851E4"/>
    <w:rsid w:val="00485622"/>
    <w:rsid w:val="00490525"/>
    <w:rsid w:val="0049107D"/>
    <w:rsid w:val="004913BA"/>
    <w:rsid w:val="0049236D"/>
    <w:rsid w:val="0049237B"/>
    <w:rsid w:val="004926E4"/>
    <w:rsid w:val="00494E25"/>
    <w:rsid w:val="00495939"/>
    <w:rsid w:val="004A0DFD"/>
    <w:rsid w:val="004A3FBF"/>
    <w:rsid w:val="004A4C4B"/>
    <w:rsid w:val="004B1954"/>
    <w:rsid w:val="004B3B35"/>
    <w:rsid w:val="004B3C1F"/>
    <w:rsid w:val="004B3CA4"/>
    <w:rsid w:val="004B64A0"/>
    <w:rsid w:val="004B6801"/>
    <w:rsid w:val="004B6B37"/>
    <w:rsid w:val="004B724E"/>
    <w:rsid w:val="004B7D81"/>
    <w:rsid w:val="004C05F4"/>
    <w:rsid w:val="004C1003"/>
    <w:rsid w:val="004C2242"/>
    <w:rsid w:val="004C6780"/>
    <w:rsid w:val="004D055F"/>
    <w:rsid w:val="004D05D3"/>
    <w:rsid w:val="004D0CEF"/>
    <w:rsid w:val="004D152F"/>
    <w:rsid w:val="004D2B2E"/>
    <w:rsid w:val="004D2B83"/>
    <w:rsid w:val="004D4FA6"/>
    <w:rsid w:val="004D533B"/>
    <w:rsid w:val="004D5CBA"/>
    <w:rsid w:val="004D7B14"/>
    <w:rsid w:val="004E1434"/>
    <w:rsid w:val="004E1E62"/>
    <w:rsid w:val="004E5C18"/>
    <w:rsid w:val="004E626A"/>
    <w:rsid w:val="004E6801"/>
    <w:rsid w:val="004E6B6B"/>
    <w:rsid w:val="004E6D38"/>
    <w:rsid w:val="004E7E01"/>
    <w:rsid w:val="004E7F46"/>
    <w:rsid w:val="004F09E4"/>
    <w:rsid w:val="004F21D9"/>
    <w:rsid w:val="004F3865"/>
    <w:rsid w:val="004F42F2"/>
    <w:rsid w:val="004F4E43"/>
    <w:rsid w:val="004F5323"/>
    <w:rsid w:val="004F5F45"/>
    <w:rsid w:val="005017EC"/>
    <w:rsid w:val="0050224D"/>
    <w:rsid w:val="005044BA"/>
    <w:rsid w:val="005045E6"/>
    <w:rsid w:val="00504EE3"/>
    <w:rsid w:val="005059D5"/>
    <w:rsid w:val="00505CA5"/>
    <w:rsid w:val="00507573"/>
    <w:rsid w:val="00511D63"/>
    <w:rsid w:val="005123E9"/>
    <w:rsid w:val="0051240D"/>
    <w:rsid w:val="00512810"/>
    <w:rsid w:val="005137E4"/>
    <w:rsid w:val="00513B92"/>
    <w:rsid w:val="005152BB"/>
    <w:rsid w:val="005154B2"/>
    <w:rsid w:val="0051695B"/>
    <w:rsid w:val="00520A52"/>
    <w:rsid w:val="00521317"/>
    <w:rsid w:val="00521E99"/>
    <w:rsid w:val="0052475D"/>
    <w:rsid w:val="005253BD"/>
    <w:rsid w:val="00526998"/>
    <w:rsid w:val="00527129"/>
    <w:rsid w:val="00530786"/>
    <w:rsid w:val="00530EFD"/>
    <w:rsid w:val="005312B4"/>
    <w:rsid w:val="00532B50"/>
    <w:rsid w:val="005334D8"/>
    <w:rsid w:val="005343C4"/>
    <w:rsid w:val="0053721F"/>
    <w:rsid w:val="00540433"/>
    <w:rsid w:val="00540434"/>
    <w:rsid w:val="00541880"/>
    <w:rsid w:val="00541A0E"/>
    <w:rsid w:val="00542F80"/>
    <w:rsid w:val="00543D25"/>
    <w:rsid w:val="00544A56"/>
    <w:rsid w:val="005458BC"/>
    <w:rsid w:val="00545DF3"/>
    <w:rsid w:val="00546FF8"/>
    <w:rsid w:val="00547E0C"/>
    <w:rsid w:val="00547E69"/>
    <w:rsid w:val="00550DE7"/>
    <w:rsid w:val="00552CFF"/>
    <w:rsid w:val="005530BD"/>
    <w:rsid w:val="00553225"/>
    <w:rsid w:val="00555AF4"/>
    <w:rsid w:val="00556BFF"/>
    <w:rsid w:val="00556F7F"/>
    <w:rsid w:val="00556FE5"/>
    <w:rsid w:val="00560588"/>
    <w:rsid w:val="0056072F"/>
    <w:rsid w:val="00561193"/>
    <w:rsid w:val="005624E1"/>
    <w:rsid w:val="00562833"/>
    <w:rsid w:val="005634D9"/>
    <w:rsid w:val="00565724"/>
    <w:rsid w:val="00566EFD"/>
    <w:rsid w:val="0057079C"/>
    <w:rsid w:val="0057157D"/>
    <w:rsid w:val="00572919"/>
    <w:rsid w:val="005734C0"/>
    <w:rsid w:val="0057413E"/>
    <w:rsid w:val="00574EB6"/>
    <w:rsid w:val="0058070B"/>
    <w:rsid w:val="005819DD"/>
    <w:rsid w:val="00581BE6"/>
    <w:rsid w:val="00581C7E"/>
    <w:rsid w:val="00581E66"/>
    <w:rsid w:val="0058363A"/>
    <w:rsid w:val="00584D46"/>
    <w:rsid w:val="0058786E"/>
    <w:rsid w:val="00590107"/>
    <w:rsid w:val="00591A9C"/>
    <w:rsid w:val="005935DE"/>
    <w:rsid w:val="005A1979"/>
    <w:rsid w:val="005A1A60"/>
    <w:rsid w:val="005A1FCE"/>
    <w:rsid w:val="005A4A57"/>
    <w:rsid w:val="005A708D"/>
    <w:rsid w:val="005A742E"/>
    <w:rsid w:val="005B1ED4"/>
    <w:rsid w:val="005B2455"/>
    <w:rsid w:val="005B4302"/>
    <w:rsid w:val="005B4B27"/>
    <w:rsid w:val="005B59FA"/>
    <w:rsid w:val="005B5BD7"/>
    <w:rsid w:val="005B754B"/>
    <w:rsid w:val="005B7973"/>
    <w:rsid w:val="005C0507"/>
    <w:rsid w:val="005C3615"/>
    <w:rsid w:val="005C48D6"/>
    <w:rsid w:val="005C5306"/>
    <w:rsid w:val="005C598A"/>
    <w:rsid w:val="005C65E0"/>
    <w:rsid w:val="005C6F4B"/>
    <w:rsid w:val="005C7747"/>
    <w:rsid w:val="005D2399"/>
    <w:rsid w:val="005D26F5"/>
    <w:rsid w:val="005D3BF0"/>
    <w:rsid w:val="005D407C"/>
    <w:rsid w:val="005D42EF"/>
    <w:rsid w:val="005D438A"/>
    <w:rsid w:val="005D4DF3"/>
    <w:rsid w:val="005D6F8E"/>
    <w:rsid w:val="005D736F"/>
    <w:rsid w:val="005D7560"/>
    <w:rsid w:val="005E02A9"/>
    <w:rsid w:val="005E04B0"/>
    <w:rsid w:val="005E3F03"/>
    <w:rsid w:val="005E4030"/>
    <w:rsid w:val="005E4AC9"/>
    <w:rsid w:val="005E5293"/>
    <w:rsid w:val="005E57E2"/>
    <w:rsid w:val="005E585C"/>
    <w:rsid w:val="005E5B98"/>
    <w:rsid w:val="005E5BB2"/>
    <w:rsid w:val="005E5E8D"/>
    <w:rsid w:val="005F0E5C"/>
    <w:rsid w:val="005F19C4"/>
    <w:rsid w:val="005F2E48"/>
    <w:rsid w:val="005F47B7"/>
    <w:rsid w:val="005F4AD6"/>
    <w:rsid w:val="005F6847"/>
    <w:rsid w:val="005F720F"/>
    <w:rsid w:val="00600DB0"/>
    <w:rsid w:val="00602C3D"/>
    <w:rsid w:val="006048D5"/>
    <w:rsid w:val="00605685"/>
    <w:rsid w:val="006056CE"/>
    <w:rsid w:val="00605B66"/>
    <w:rsid w:val="00606347"/>
    <w:rsid w:val="00607EBA"/>
    <w:rsid w:val="0061132E"/>
    <w:rsid w:val="00611A8D"/>
    <w:rsid w:val="00611A92"/>
    <w:rsid w:val="006139D7"/>
    <w:rsid w:val="00614CAD"/>
    <w:rsid w:val="006161DE"/>
    <w:rsid w:val="00617118"/>
    <w:rsid w:val="00620541"/>
    <w:rsid w:val="006224C6"/>
    <w:rsid w:val="006224DB"/>
    <w:rsid w:val="00622858"/>
    <w:rsid w:val="00622EBF"/>
    <w:rsid w:val="0062404E"/>
    <w:rsid w:val="00625728"/>
    <w:rsid w:val="00626322"/>
    <w:rsid w:val="00632320"/>
    <w:rsid w:val="006331A3"/>
    <w:rsid w:val="00633342"/>
    <w:rsid w:val="00633EA6"/>
    <w:rsid w:val="00634B8E"/>
    <w:rsid w:val="00636780"/>
    <w:rsid w:val="00637519"/>
    <w:rsid w:val="00641714"/>
    <w:rsid w:val="00642C53"/>
    <w:rsid w:val="00642D4C"/>
    <w:rsid w:val="00642FFC"/>
    <w:rsid w:val="0064351D"/>
    <w:rsid w:val="00643897"/>
    <w:rsid w:val="00644065"/>
    <w:rsid w:val="0064699C"/>
    <w:rsid w:val="0065153B"/>
    <w:rsid w:val="00654772"/>
    <w:rsid w:val="0065524B"/>
    <w:rsid w:val="00656094"/>
    <w:rsid w:val="0065713E"/>
    <w:rsid w:val="006600F5"/>
    <w:rsid w:val="00660D94"/>
    <w:rsid w:val="00662A7B"/>
    <w:rsid w:val="00663F09"/>
    <w:rsid w:val="006642FE"/>
    <w:rsid w:val="006660A5"/>
    <w:rsid w:val="0066787A"/>
    <w:rsid w:val="00667BAB"/>
    <w:rsid w:val="00667F0C"/>
    <w:rsid w:val="00671FC0"/>
    <w:rsid w:val="00673197"/>
    <w:rsid w:val="0067492B"/>
    <w:rsid w:val="00682313"/>
    <w:rsid w:val="00683DF1"/>
    <w:rsid w:val="00686216"/>
    <w:rsid w:val="006870E5"/>
    <w:rsid w:val="00687BE4"/>
    <w:rsid w:val="0069058B"/>
    <w:rsid w:val="00690A52"/>
    <w:rsid w:val="006910FC"/>
    <w:rsid w:val="0069119B"/>
    <w:rsid w:val="006911B0"/>
    <w:rsid w:val="0069313C"/>
    <w:rsid w:val="00693888"/>
    <w:rsid w:val="00694D6F"/>
    <w:rsid w:val="00695072"/>
    <w:rsid w:val="0069594C"/>
    <w:rsid w:val="00695F51"/>
    <w:rsid w:val="0069617B"/>
    <w:rsid w:val="006962E8"/>
    <w:rsid w:val="00697D55"/>
    <w:rsid w:val="006A0E67"/>
    <w:rsid w:val="006A269E"/>
    <w:rsid w:val="006A40F6"/>
    <w:rsid w:val="006A72F7"/>
    <w:rsid w:val="006B0D71"/>
    <w:rsid w:val="006B13AB"/>
    <w:rsid w:val="006B2458"/>
    <w:rsid w:val="006B26D2"/>
    <w:rsid w:val="006B32FF"/>
    <w:rsid w:val="006B376E"/>
    <w:rsid w:val="006B4147"/>
    <w:rsid w:val="006B4B43"/>
    <w:rsid w:val="006B4C65"/>
    <w:rsid w:val="006B55F1"/>
    <w:rsid w:val="006B688C"/>
    <w:rsid w:val="006B783E"/>
    <w:rsid w:val="006C198C"/>
    <w:rsid w:val="006C22DA"/>
    <w:rsid w:val="006C285A"/>
    <w:rsid w:val="006C2A84"/>
    <w:rsid w:val="006C3297"/>
    <w:rsid w:val="006C39AF"/>
    <w:rsid w:val="006C4415"/>
    <w:rsid w:val="006C4474"/>
    <w:rsid w:val="006C6347"/>
    <w:rsid w:val="006C71AC"/>
    <w:rsid w:val="006C768E"/>
    <w:rsid w:val="006C76F0"/>
    <w:rsid w:val="006D0270"/>
    <w:rsid w:val="006D1728"/>
    <w:rsid w:val="006D28B4"/>
    <w:rsid w:val="006D5317"/>
    <w:rsid w:val="006D57DD"/>
    <w:rsid w:val="006D58BF"/>
    <w:rsid w:val="006D601F"/>
    <w:rsid w:val="006D7E85"/>
    <w:rsid w:val="006E0F9B"/>
    <w:rsid w:val="006E2E18"/>
    <w:rsid w:val="006E33D3"/>
    <w:rsid w:val="006F0062"/>
    <w:rsid w:val="006F1707"/>
    <w:rsid w:val="006F1AA6"/>
    <w:rsid w:val="006F396B"/>
    <w:rsid w:val="006F40AE"/>
    <w:rsid w:val="006F52F1"/>
    <w:rsid w:val="006F5609"/>
    <w:rsid w:val="006F7807"/>
    <w:rsid w:val="00702F3D"/>
    <w:rsid w:val="00704FDE"/>
    <w:rsid w:val="00706725"/>
    <w:rsid w:val="007073AD"/>
    <w:rsid w:val="00710EC2"/>
    <w:rsid w:val="00711661"/>
    <w:rsid w:val="00711B46"/>
    <w:rsid w:val="00714718"/>
    <w:rsid w:val="00715C9F"/>
    <w:rsid w:val="00720305"/>
    <w:rsid w:val="007223AC"/>
    <w:rsid w:val="00722C7B"/>
    <w:rsid w:val="00723157"/>
    <w:rsid w:val="00723C08"/>
    <w:rsid w:val="00725F33"/>
    <w:rsid w:val="00726EB8"/>
    <w:rsid w:val="00727D87"/>
    <w:rsid w:val="007337EA"/>
    <w:rsid w:val="0073494E"/>
    <w:rsid w:val="00737606"/>
    <w:rsid w:val="00740243"/>
    <w:rsid w:val="00743BE6"/>
    <w:rsid w:val="00745ACF"/>
    <w:rsid w:val="00751047"/>
    <w:rsid w:val="0075163C"/>
    <w:rsid w:val="00751795"/>
    <w:rsid w:val="007532CE"/>
    <w:rsid w:val="007564FA"/>
    <w:rsid w:val="007568E7"/>
    <w:rsid w:val="00756EF2"/>
    <w:rsid w:val="007618C4"/>
    <w:rsid w:val="00761AEF"/>
    <w:rsid w:val="00762FBD"/>
    <w:rsid w:val="00764FB2"/>
    <w:rsid w:val="007650DA"/>
    <w:rsid w:val="00766BF7"/>
    <w:rsid w:val="00767B5D"/>
    <w:rsid w:val="00767D70"/>
    <w:rsid w:val="00771781"/>
    <w:rsid w:val="00773483"/>
    <w:rsid w:val="0077600F"/>
    <w:rsid w:val="00781625"/>
    <w:rsid w:val="00782DED"/>
    <w:rsid w:val="00783602"/>
    <w:rsid w:val="00783EA9"/>
    <w:rsid w:val="0078596B"/>
    <w:rsid w:val="00785CE5"/>
    <w:rsid w:val="0078737C"/>
    <w:rsid w:val="00790F29"/>
    <w:rsid w:val="007917D1"/>
    <w:rsid w:val="00791AB5"/>
    <w:rsid w:val="00792A92"/>
    <w:rsid w:val="0079379C"/>
    <w:rsid w:val="0079389A"/>
    <w:rsid w:val="00793A1B"/>
    <w:rsid w:val="00794886"/>
    <w:rsid w:val="007A06BA"/>
    <w:rsid w:val="007A0852"/>
    <w:rsid w:val="007A35AA"/>
    <w:rsid w:val="007A5B84"/>
    <w:rsid w:val="007A6466"/>
    <w:rsid w:val="007A7BFE"/>
    <w:rsid w:val="007B33B8"/>
    <w:rsid w:val="007B4440"/>
    <w:rsid w:val="007B499D"/>
    <w:rsid w:val="007B60E4"/>
    <w:rsid w:val="007B7D74"/>
    <w:rsid w:val="007C04F4"/>
    <w:rsid w:val="007C07AE"/>
    <w:rsid w:val="007C2FCA"/>
    <w:rsid w:val="007C3DF4"/>
    <w:rsid w:val="007C7E98"/>
    <w:rsid w:val="007D401A"/>
    <w:rsid w:val="007D46E9"/>
    <w:rsid w:val="007D5D60"/>
    <w:rsid w:val="007D64D9"/>
    <w:rsid w:val="007D6676"/>
    <w:rsid w:val="007E1A70"/>
    <w:rsid w:val="007E296A"/>
    <w:rsid w:val="007E3E33"/>
    <w:rsid w:val="007E4862"/>
    <w:rsid w:val="007E4975"/>
    <w:rsid w:val="007E4D00"/>
    <w:rsid w:val="007E4D12"/>
    <w:rsid w:val="007E5EDD"/>
    <w:rsid w:val="007F0685"/>
    <w:rsid w:val="007F0690"/>
    <w:rsid w:val="007F2E66"/>
    <w:rsid w:val="007F5B12"/>
    <w:rsid w:val="007F79D7"/>
    <w:rsid w:val="007F7B90"/>
    <w:rsid w:val="007F7EC6"/>
    <w:rsid w:val="0080102F"/>
    <w:rsid w:val="008015E7"/>
    <w:rsid w:val="0080179F"/>
    <w:rsid w:val="00802AA5"/>
    <w:rsid w:val="00802BDF"/>
    <w:rsid w:val="00804445"/>
    <w:rsid w:val="0080457F"/>
    <w:rsid w:val="008052E0"/>
    <w:rsid w:val="00805EAC"/>
    <w:rsid w:val="00806887"/>
    <w:rsid w:val="00807BA0"/>
    <w:rsid w:val="00807EF8"/>
    <w:rsid w:val="00810C76"/>
    <w:rsid w:val="0081231F"/>
    <w:rsid w:val="00812D83"/>
    <w:rsid w:val="00813402"/>
    <w:rsid w:val="008137B7"/>
    <w:rsid w:val="0081564B"/>
    <w:rsid w:val="008159D6"/>
    <w:rsid w:val="00815EA1"/>
    <w:rsid w:val="008170BF"/>
    <w:rsid w:val="008177A0"/>
    <w:rsid w:val="008206CE"/>
    <w:rsid w:val="00822E88"/>
    <w:rsid w:val="008248F1"/>
    <w:rsid w:val="00825568"/>
    <w:rsid w:val="00830AA1"/>
    <w:rsid w:val="00832250"/>
    <w:rsid w:val="00832254"/>
    <w:rsid w:val="008331E1"/>
    <w:rsid w:val="00833F58"/>
    <w:rsid w:val="0083639B"/>
    <w:rsid w:val="0084075E"/>
    <w:rsid w:val="0084094C"/>
    <w:rsid w:val="00842828"/>
    <w:rsid w:val="00843E0A"/>
    <w:rsid w:val="008441A8"/>
    <w:rsid w:val="00846314"/>
    <w:rsid w:val="008466C6"/>
    <w:rsid w:val="008503A4"/>
    <w:rsid w:val="008518A7"/>
    <w:rsid w:val="00853222"/>
    <w:rsid w:val="00854219"/>
    <w:rsid w:val="008549E9"/>
    <w:rsid w:val="00854E68"/>
    <w:rsid w:val="0085789B"/>
    <w:rsid w:val="00862DD8"/>
    <w:rsid w:val="00863F18"/>
    <w:rsid w:val="008645AB"/>
    <w:rsid w:val="00865525"/>
    <w:rsid w:val="00867CF4"/>
    <w:rsid w:val="00871932"/>
    <w:rsid w:val="0087334F"/>
    <w:rsid w:val="00874A9E"/>
    <w:rsid w:val="0087780E"/>
    <w:rsid w:val="0088123F"/>
    <w:rsid w:val="00882D80"/>
    <w:rsid w:val="008841EA"/>
    <w:rsid w:val="00884960"/>
    <w:rsid w:val="0088608C"/>
    <w:rsid w:val="008863C0"/>
    <w:rsid w:val="008864B6"/>
    <w:rsid w:val="00886B3B"/>
    <w:rsid w:val="00886CF8"/>
    <w:rsid w:val="00886F2D"/>
    <w:rsid w:val="008871F0"/>
    <w:rsid w:val="0089048F"/>
    <w:rsid w:val="00890EC7"/>
    <w:rsid w:val="0089153E"/>
    <w:rsid w:val="008918C7"/>
    <w:rsid w:val="00891D99"/>
    <w:rsid w:val="00891E79"/>
    <w:rsid w:val="00891EFC"/>
    <w:rsid w:val="0089231C"/>
    <w:rsid w:val="00892D7F"/>
    <w:rsid w:val="00893FE5"/>
    <w:rsid w:val="00894536"/>
    <w:rsid w:val="00894787"/>
    <w:rsid w:val="00895280"/>
    <w:rsid w:val="00895595"/>
    <w:rsid w:val="00895E4B"/>
    <w:rsid w:val="00896314"/>
    <w:rsid w:val="0089658C"/>
    <w:rsid w:val="008972E1"/>
    <w:rsid w:val="008A0258"/>
    <w:rsid w:val="008A2411"/>
    <w:rsid w:val="008A2B57"/>
    <w:rsid w:val="008A4555"/>
    <w:rsid w:val="008A5CDB"/>
    <w:rsid w:val="008B0AAC"/>
    <w:rsid w:val="008B0ABE"/>
    <w:rsid w:val="008B0F3C"/>
    <w:rsid w:val="008B20A3"/>
    <w:rsid w:val="008B3C1E"/>
    <w:rsid w:val="008C128A"/>
    <w:rsid w:val="008C1DDF"/>
    <w:rsid w:val="008C3509"/>
    <w:rsid w:val="008C3582"/>
    <w:rsid w:val="008C3781"/>
    <w:rsid w:val="008C3CBA"/>
    <w:rsid w:val="008C46CC"/>
    <w:rsid w:val="008C5932"/>
    <w:rsid w:val="008C6AC3"/>
    <w:rsid w:val="008C7C37"/>
    <w:rsid w:val="008D0948"/>
    <w:rsid w:val="008D156F"/>
    <w:rsid w:val="008D1C53"/>
    <w:rsid w:val="008D4021"/>
    <w:rsid w:val="008D4C04"/>
    <w:rsid w:val="008D4E33"/>
    <w:rsid w:val="008D5815"/>
    <w:rsid w:val="008D5D4F"/>
    <w:rsid w:val="008D607C"/>
    <w:rsid w:val="008D63C3"/>
    <w:rsid w:val="008D6F77"/>
    <w:rsid w:val="008D71D7"/>
    <w:rsid w:val="008D74A7"/>
    <w:rsid w:val="008E0FB3"/>
    <w:rsid w:val="008E15D1"/>
    <w:rsid w:val="008E220A"/>
    <w:rsid w:val="008E5885"/>
    <w:rsid w:val="008E7326"/>
    <w:rsid w:val="008F0B7E"/>
    <w:rsid w:val="008F190D"/>
    <w:rsid w:val="008F1A16"/>
    <w:rsid w:val="008F2A22"/>
    <w:rsid w:val="008F2FBF"/>
    <w:rsid w:val="008F316E"/>
    <w:rsid w:val="008F415D"/>
    <w:rsid w:val="008F5358"/>
    <w:rsid w:val="008F5BE9"/>
    <w:rsid w:val="008F7974"/>
    <w:rsid w:val="00903C73"/>
    <w:rsid w:val="009047F1"/>
    <w:rsid w:val="0090586F"/>
    <w:rsid w:val="0090610D"/>
    <w:rsid w:val="009066A0"/>
    <w:rsid w:val="009067D2"/>
    <w:rsid w:val="009075AE"/>
    <w:rsid w:val="00912242"/>
    <w:rsid w:val="0091314A"/>
    <w:rsid w:val="009145EE"/>
    <w:rsid w:val="00914BF7"/>
    <w:rsid w:val="00917AB3"/>
    <w:rsid w:val="0092006B"/>
    <w:rsid w:val="00921207"/>
    <w:rsid w:val="00921DFD"/>
    <w:rsid w:val="0092227D"/>
    <w:rsid w:val="00923783"/>
    <w:rsid w:val="009239A7"/>
    <w:rsid w:val="00925138"/>
    <w:rsid w:val="00925B09"/>
    <w:rsid w:val="00925DA7"/>
    <w:rsid w:val="009272A8"/>
    <w:rsid w:val="00931277"/>
    <w:rsid w:val="009316E6"/>
    <w:rsid w:val="009318B4"/>
    <w:rsid w:val="0093257B"/>
    <w:rsid w:val="009328E9"/>
    <w:rsid w:val="00932E8B"/>
    <w:rsid w:val="009332F4"/>
    <w:rsid w:val="00934478"/>
    <w:rsid w:val="00935720"/>
    <w:rsid w:val="00936483"/>
    <w:rsid w:val="009409AE"/>
    <w:rsid w:val="0094120F"/>
    <w:rsid w:val="009417BA"/>
    <w:rsid w:val="009442D9"/>
    <w:rsid w:val="0094520F"/>
    <w:rsid w:val="0094543B"/>
    <w:rsid w:val="00946557"/>
    <w:rsid w:val="00946972"/>
    <w:rsid w:val="00946ABD"/>
    <w:rsid w:val="009512D2"/>
    <w:rsid w:val="00951AC4"/>
    <w:rsid w:val="00951F99"/>
    <w:rsid w:val="00952474"/>
    <w:rsid w:val="00952C41"/>
    <w:rsid w:val="009537D8"/>
    <w:rsid w:val="00953E54"/>
    <w:rsid w:val="0095411F"/>
    <w:rsid w:val="00957374"/>
    <w:rsid w:val="00960D94"/>
    <w:rsid w:val="009612A9"/>
    <w:rsid w:val="00963B13"/>
    <w:rsid w:val="009645D5"/>
    <w:rsid w:val="00965AEB"/>
    <w:rsid w:val="00967061"/>
    <w:rsid w:val="0097533F"/>
    <w:rsid w:val="00975C11"/>
    <w:rsid w:val="00976866"/>
    <w:rsid w:val="0097692F"/>
    <w:rsid w:val="00981A03"/>
    <w:rsid w:val="009821A1"/>
    <w:rsid w:val="00990C63"/>
    <w:rsid w:val="0099262F"/>
    <w:rsid w:val="00995509"/>
    <w:rsid w:val="0099579A"/>
    <w:rsid w:val="009A1CF7"/>
    <w:rsid w:val="009A2E47"/>
    <w:rsid w:val="009A46F6"/>
    <w:rsid w:val="009A60B7"/>
    <w:rsid w:val="009A69C5"/>
    <w:rsid w:val="009A753B"/>
    <w:rsid w:val="009A7AA7"/>
    <w:rsid w:val="009A7C5A"/>
    <w:rsid w:val="009B13EB"/>
    <w:rsid w:val="009B16C0"/>
    <w:rsid w:val="009B2199"/>
    <w:rsid w:val="009B3516"/>
    <w:rsid w:val="009B4E4A"/>
    <w:rsid w:val="009B52EB"/>
    <w:rsid w:val="009B5C20"/>
    <w:rsid w:val="009C03EF"/>
    <w:rsid w:val="009C1760"/>
    <w:rsid w:val="009C1899"/>
    <w:rsid w:val="009C3BF8"/>
    <w:rsid w:val="009C3FAE"/>
    <w:rsid w:val="009C4C5F"/>
    <w:rsid w:val="009C5C74"/>
    <w:rsid w:val="009C7455"/>
    <w:rsid w:val="009C74A8"/>
    <w:rsid w:val="009D0296"/>
    <w:rsid w:val="009D1254"/>
    <w:rsid w:val="009D153D"/>
    <w:rsid w:val="009D259C"/>
    <w:rsid w:val="009D374F"/>
    <w:rsid w:val="009D60F7"/>
    <w:rsid w:val="009E1235"/>
    <w:rsid w:val="009E14C1"/>
    <w:rsid w:val="009E1C6A"/>
    <w:rsid w:val="009E63EE"/>
    <w:rsid w:val="009E6D44"/>
    <w:rsid w:val="009E6F13"/>
    <w:rsid w:val="009E70BA"/>
    <w:rsid w:val="009E7493"/>
    <w:rsid w:val="009F1D67"/>
    <w:rsid w:val="009F1E6E"/>
    <w:rsid w:val="009F2A4B"/>
    <w:rsid w:val="009F2C8B"/>
    <w:rsid w:val="009F31EA"/>
    <w:rsid w:val="009F32DD"/>
    <w:rsid w:val="009F5F79"/>
    <w:rsid w:val="009F6503"/>
    <w:rsid w:val="009F66CE"/>
    <w:rsid w:val="009F7CAE"/>
    <w:rsid w:val="00A00346"/>
    <w:rsid w:val="00A023E9"/>
    <w:rsid w:val="00A02529"/>
    <w:rsid w:val="00A0275E"/>
    <w:rsid w:val="00A03D4D"/>
    <w:rsid w:val="00A047B7"/>
    <w:rsid w:val="00A0581F"/>
    <w:rsid w:val="00A11950"/>
    <w:rsid w:val="00A121EF"/>
    <w:rsid w:val="00A12EBB"/>
    <w:rsid w:val="00A14CA7"/>
    <w:rsid w:val="00A164B9"/>
    <w:rsid w:val="00A17C7E"/>
    <w:rsid w:val="00A21AD5"/>
    <w:rsid w:val="00A228AC"/>
    <w:rsid w:val="00A23F15"/>
    <w:rsid w:val="00A24696"/>
    <w:rsid w:val="00A24F2B"/>
    <w:rsid w:val="00A252BC"/>
    <w:rsid w:val="00A25670"/>
    <w:rsid w:val="00A26B66"/>
    <w:rsid w:val="00A26D49"/>
    <w:rsid w:val="00A27265"/>
    <w:rsid w:val="00A2745E"/>
    <w:rsid w:val="00A27651"/>
    <w:rsid w:val="00A31207"/>
    <w:rsid w:val="00A3139F"/>
    <w:rsid w:val="00A328C3"/>
    <w:rsid w:val="00A32FBF"/>
    <w:rsid w:val="00A33C2A"/>
    <w:rsid w:val="00A3537D"/>
    <w:rsid w:val="00A36400"/>
    <w:rsid w:val="00A36AAE"/>
    <w:rsid w:val="00A371A5"/>
    <w:rsid w:val="00A378A3"/>
    <w:rsid w:val="00A40278"/>
    <w:rsid w:val="00A4037A"/>
    <w:rsid w:val="00A42501"/>
    <w:rsid w:val="00A4434B"/>
    <w:rsid w:val="00A44B28"/>
    <w:rsid w:val="00A4555C"/>
    <w:rsid w:val="00A46A75"/>
    <w:rsid w:val="00A50AA3"/>
    <w:rsid w:val="00A5364A"/>
    <w:rsid w:val="00A55D15"/>
    <w:rsid w:val="00A5608D"/>
    <w:rsid w:val="00A56879"/>
    <w:rsid w:val="00A611DD"/>
    <w:rsid w:val="00A61911"/>
    <w:rsid w:val="00A6354A"/>
    <w:rsid w:val="00A64524"/>
    <w:rsid w:val="00A708F2"/>
    <w:rsid w:val="00A7111B"/>
    <w:rsid w:val="00A71218"/>
    <w:rsid w:val="00A74AED"/>
    <w:rsid w:val="00A763E2"/>
    <w:rsid w:val="00A7782F"/>
    <w:rsid w:val="00A809F1"/>
    <w:rsid w:val="00A81681"/>
    <w:rsid w:val="00A8227F"/>
    <w:rsid w:val="00A82444"/>
    <w:rsid w:val="00A83106"/>
    <w:rsid w:val="00A839F6"/>
    <w:rsid w:val="00A85218"/>
    <w:rsid w:val="00A8717A"/>
    <w:rsid w:val="00A87E7E"/>
    <w:rsid w:val="00A90409"/>
    <w:rsid w:val="00A915A8"/>
    <w:rsid w:val="00A91615"/>
    <w:rsid w:val="00A931F4"/>
    <w:rsid w:val="00A93DDA"/>
    <w:rsid w:val="00A94F76"/>
    <w:rsid w:val="00A97F76"/>
    <w:rsid w:val="00AA03E0"/>
    <w:rsid w:val="00AA2258"/>
    <w:rsid w:val="00AA3516"/>
    <w:rsid w:val="00AA45C5"/>
    <w:rsid w:val="00AA45CB"/>
    <w:rsid w:val="00AA5EA8"/>
    <w:rsid w:val="00AA6C64"/>
    <w:rsid w:val="00AA7486"/>
    <w:rsid w:val="00AA7FAB"/>
    <w:rsid w:val="00AB0BC5"/>
    <w:rsid w:val="00AB27BC"/>
    <w:rsid w:val="00AB3988"/>
    <w:rsid w:val="00AB49BA"/>
    <w:rsid w:val="00AB5C6F"/>
    <w:rsid w:val="00AB6D88"/>
    <w:rsid w:val="00AB7409"/>
    <w:rsid w:val="00AB7E24"/>
    <w:rsid w:val="00AC02CB"/>
    <w:rsid w:val="00AC13A1"/>
    <w:rsid w:val="00AC175E"/>
    <w:rsid w:val="00AC1E07"/>
    <w:rsid w:val="00AC2010"/>
    <w:rsid w:val="00AC4391"/>
    <w:rsid w:val="00AC47E8"/>
    <w:rsid w:val="00AC4CB1"/>
    <w:rsid w:val="00AD3C36"/>
    <w:rsid w:val="00AD3E30"/>
    <w:rsid w:val="00AD4154"/>
    <w:rsid w:val="00AD5D7A"/>
    <w:rsid w:val="00AD65F7"/>
    <w:rsid w:val="00AD7743"/>
    <w:rsid w:val="00AE122B"/>
    <w:rsid w:val="00AE256C"/>
    <w:rsid w:val="00AE27FD"/>
    <w:rsid w:val="00AE318C"/>
    <w:rsid w:val="00AE471D"/>
    <w:rsid w:val="00AE6BE2"/>
    <w:rsid w:val="00AE70EA"/>
    <w:rsid w:val="00AE7104"/>
    <w:rsid w:val="00AE7AD4"/>
    <w:rsid w:val="00AF0F51"/>
    <w:rsid w:val="00AF200A"/>
    <w:rsid w:val="00AF2672"/>
    <w:rsid w:val="00AF2B2C"/>
    <w:rsid w:val="00AF3C59"/>
    <w:rsid w:val="00AF3C91"/>
    <w:rsid w:val="00AF726F"/>
    <w:rsid w:val="00B00066"/>
    <w:rsid w:val="00B006DE"/>
    <w:rsid w:val="00B014E0"/>
    <w:rsid w:val="00B0416B"/>
    <w:rsid w:val="00B0507B"/>
    <w:rsid w:val="00B05091"/>
    <w:rsid w:val="00B052D6"/>
    <w:rsid w:val="00B05F83"/>
    <w:rsid w:val="00B07737"/>
    <w:rsid w:val="00B10056"/>
    <w:rsid w:val="00B10A46"/>
    <w:rsid w:val="00B10D24"/>
    <w:rsid w:val="00B14E25"/>
    <w:rsid w:val="00B15D66"/>
    <w:rsid w:val="00B162AF"/>
    <w:rsid w:val="00B172A6"/>
    <w:rsid w:val="00B17F92"/>
    <w:rsid w:val="00B2181B"/>
    <w:rsid w:val="00B24BC5"/>
    <w:rsid w:val="00B24C12"/>
    <w:rsid w:val="00B24F24"/>
    <w:rsid w:val="00B2577C"/>
    <w:rsid w:val="00B25916"/>
    <w:rsid w:val="00B268DC"/>
    <w:rsid w:val="00B269B6"/>
    <w:rsid w:val="00B30624"/>
    <w:rsid w:val="00B31184"/>
    <w:rsid w:val="00B317BF"/>
    <w:rsid w:val="00B31A53"/>
    <w:rsid w:val="00B324F7"/>
    <w:rsid w:val="00B33209"/>
    <w:rsid w:val="00B36DA6"/>
    <w:rsid w:val="00B36DAB"/>
    <w:rsid w:val="00B37DBF"/>
    <w:rsid w:val="00B41EE4"/>
    <w:rsid w:val="00B43613"/>
    <w:rsid w:val="00B440A7"/>
    <w:rsid w:val="00B440CD"/>
    <w:rsid w:val="00B44306"/>
    <w:rsid w:val="00B453EE"/>
    <w:rsid w:val="00B45AFE"/>
    <w:rsid w:val="00B46AAE"/>
    <w:rsid w:val="00B50FAF"/>
    <w:rsid w:val="00B5145B"/>
    <w:rsid w:val="00B52B2C"/>
    <w:rsid w:val="00B56341"/>
    <w:rsid w:val="00B570EE"/>
    <w:rsid w:val="00B57F15"/>
    <w:rsid w:val="00B6062C"/>
    <w:rsid w:val="00B6159A"/>
    <w:rsid w:val="00B624CF"/>
    <w:rsid w:val="00B649E1"/>
    <w:rsid w:val="00B66394"/>
    <w:rsid w:val="00B66B33"/>
    <w:rsid w:val="00B67988"/>
    <w:rsid w:val="00B70860"/>
    <w:rsid w:val="00B7250A"/>
    <w:rsid w:val="00B73F47"/>
    <w:rsid w:val="00B74B82"/>
    <w:rsid w:val="00B74FF5"/>
    <w:rsid w:val="00B75AA1"/>
    <w:rsid w:val="00B7663F"/>
    <w:rsid w:val="00B80BBA"/>
    <w:rsid w:val="00B80F0C"/>
    <w:rsid w:val="00B816F7"/>
    <w:rsid w:val="00B83812"/>
    <w:rsid w:val="00B84AB1"/>
    <w:rsid w:val="00B86C4E"/>
    <w:rsid w:val="00B905A0"/>
    <w:rsid w:val="00B92973"/>
    <w:rsid w:val="00B931FF"/>
    <w:rsid w:val="00B945C3"/>
    <w:rsid w:val="00B948CA"/>
    <w:rsid w:val="00B96EB4"/>
    <w:rsid w:val="00B97966"/>
    <w:rsid w:val="00BA056E"/>
    <w:rsid w:val="00BA0689"/>
    <w:rsid w:val="00BA0852"/>
    <w:rsid w:val="00BA4DA3"/>
    <w:rsid w:val="00BB0010"/>
    <w:rsid w:val="00BB07DE"/>
    <w:rsid w:val="00BB441B"/>
    <w:rsid w:val="00BB46BC"/>
    <w:rsid w:val="00BB46F8"/>
    <w:rsid w:val="00BB4BE1"/>
    <w:rsid w:val="00BB6635"/>
    <w:rsid w:val="00BB6691"/>
    <w:rsid w:val="00BC00DF"/>
    <w:rsid w:val="00BC22FE"/>
    <w:rsid w:val="00BC5C70"/>
    <w:rsid w:val="00BC6219"/>
    <w:rsid w:val="00BC6DC7"/>
    <w:rsid w:val="00BD03A0"/>
    <w:rsid w:val="00BD0C38"/>
    <w:rsid w:val="00BD117F"/>
    <w:rsid w:val="00BD1DF8"/>
    <w:rsid w:val="00BD22F5"/>
    <w:rsid w:val="00BD4086"/>
    <w:rsid w:val="00BD4AF0"/>
    <w:rsid w:val="00BD6965"/>
    <w:rsid w:val="00BD73E8"/>
    <w:rsid w:val="00BE073F"/>
    <w:rsid w:val="00BE2836"/>
    <w:rsid w:val="00BE28D2"/>
    <w:rsid w:val="00BE7053"/>
    <w:rsid w:val="00BF24E7"/>
    <w:rsid w:val="00BF2B53"/>
    <w:rsid w:val="00BF3385"/>
    <w:rsid w:val="00BF35B5"/>
    <w:rsid w:val="00BF3CDC"/>
    <w:rsid w:val="00BF4109"/>
    <w:rsid w:val="00BF4549"/>
    <w:rsid w:val="00BF467E"/>
    <w:rsid w:val="00BF5578"/>
    <w:rsid w:val="00BF57EC"/>
    <w:rsid w:val="00BF5845"/>
    <w:rsid w:val="00BF5ECD"/>
    <w:rsid w:val="00BF6C14"/>
    <w:rsid w:val="00C01CE9"/>
    <w:rsid w:val="00C035FB"/>
    <w:rsid w:val="00C04284"/>
    <w:rsid w:val="00C05182"/>
    <w:rsid w:val="00C05FBC"/>
    <w:rsid w:val="00C065C8"/>
    <w:rsid w:val="00C118D8"/>
    <w:rsid w:val="00C1194B"/>
    <w:rsid w:val="00C120A8"/>
    <w:rsid w:val="00C12E70"/>
    <w:rsid w:val="00C14220"/>
    <w:rsid w:val="00C142D7"/>
    <w:rsid w:val="00C14340"/>
    <w:rsid w:val="00C14537"/>
    <w:rsid w:val="00C14DFA"/>
    <w:rsid w:val="00C15E5A"/>
    <w:rsid w:val="00C16F56"/>
    <w:rsid w:val="00C17604"/>
    <w:rsid w:val="00C17E05"/>
    <w:rsid w:val="00C203DD"/>
    <w:rsid w:val="00C205A0"/>
    <w:rsid w:val="00C20A0D"/>
    <w:rsid w:val="00C215A8"/>
    <w:rsid w:val="00C2420D"/>
    <w:rsid w:val="00C24514"/>
    <w:rsid w:val="00C24B71"/>
    <w:rsid w:val="00C24C4B"/>
    <w:rsid w:val="00C25F93"/>
    <w:rsid w:val="00C27607"/>
    <w:rsid w:val="00C30698"/>
    <w:rsid w:val="00C31AB7"/>
    <w:rsid w:val="00C32264"/>
    <w:rsid w:val="00C33A14"/>
    <w:rsid w:val="00C34231"/>
    <w:rsid w:val="00C37D55"/>
    <w:rsid w:val="00C401DA"/>
    <w:rsid w:val="00C4143B"/>
    <w:rsid w:val="00C42D49"/>
    <w:rsid w:val="00C4330C"/>
    <w:rsid w:val="00C43AB2"/>
    <w:rsid w:val="00C477AE"/>
    <w:rsid w:val="00C5128A"/>
    <w:rsid w:val="00C54DCD"/>
    <w:rsid w:val="00C5511F"/>
    <w:rsid w:val="00C57FA7"/>
    <w:rsid w:val="00C60ABE"/>
    <w:rsid w:val="00C61C07"/>
    <w:rsid w:val="00C61F41"/>
    <w:rsid w:val="00C64219"/>
    <w:rsid w:val="00C642E3"/>
    <w:rsid w:val="00C66F86"/>
    <w:rsid w:val="00C70BB8"/>
    <w:rsid w:val="00C70C3B"/>
    <w:rsid w:val="00C71A4E"/>
    <w:rsid w:val="00C733D9"/>
    <w:rsid w:val="00C750E0"/>
    <w:rsid w:val="00C75623"/>
    <w:rsid w:val="00C76783"/>
    <w:rsid w:val="00C76B07"/>
    <w:rsid w:val="00C76E1C"/>
    <w:rsid w:val="00C80E62"/>
    <w:rsid w:val="00C80F52"/>
    <w:rsid w:val="00C84724"/>
    <w:rsid w:val="00C84FA7"/>
    <w:rsid w:val="00C85B72"/>
    <w:rsid w:val="00C86FC8"/>
    <w:rsid w:val="00C87C44"/>
    <w:rsid w:val="00C9063C"/>
    <w:rsid w:val="00C909EF"/>
    <w:rsid w:val="00C9202B"/>
    <w:rsid w:val="00C94793"/>
    <w:rsid w:val="00C970F6"/>
    <w:rsid w:val="00C97CF6"/>
    <w:rsid w:val="00CA1932"/>
    <w:rsid w:val="00CA3C6E"/>
    <w:rsid w:val="00CA45EE"/>
    <w:rsid w:val="00CA5CB6"/>
    <w:rsid w:val="00CA6F20"/>
    <w:rsid w:val="00CA75DD"/>
    <w:rsid w:val="00CB082F"/>
    <w:rsid w:val="00CB0909"/>
    <w:rsid w:val="00CB1FB4"/>
    <w:rsid w:val="00CB205E"/>
    <w:rsid w:val="00CB2326"/>
    <w:rsid w:val="00CB4BF1"/>
    <w:rsid w:val="00CB5D94"/>
    <w:rsid w:val="00CB5EB6"/>
    <w:rsid w:val="00CB6F28"/>
    <w:rsid w:val="00CC0828"/>
    <w:rsid w:val="00CC08FB"/>
    <w:rsid w:val="00CC6E47"/>
    <w:rsid w:val="00CC752A"/>
    <w:rsid w:val="00CD05FD"/>
    <w:rsid w:val="00CD1293"/>
    <w:rsid w:val="00CD175F"/>
    <w:rsid w:val="00CD1882"/>
    <w:rsid w:val="00CE07AA"/>
    <w:rsid w:val="00CE180A"/>
    <w:rsid w:val="00CE1B81"/>
    <w:rsid w:val="00CE2306"/>
    <w:rsid w:val="00CE2495"/>
    <w:rsid w:val="00CE27F5"/>
    <w:rsid w:val="00CE2E51"/>
    <w:rsid w:val="00CE2F4A"/>
    <w:rsid w:val="00CE66D4"/>
    <w:rsid w:val="00CF0B96"/>
    <w:rsid w:val="00CF0DA6"/>
    <w:rsid w:val="00CF260F"/>
    <w:rsid w:val="00CF3346"/>
    <w:rsid w:val="00CF471A"/>
    <w:rsid w:val="00CF5401"/>
    <w:rsid w:val="00CF7345"/>
    <w:rsid w:val="00D000BF"/>
    <w:rsid w:val="00D00C34"/>
    <w:rsid w:val="00D01140"/>
    <w:rsid w:val="00D03BCB"/>
    <w:rsid w:val="00D042BF"/>
    <w:rsid w:val="00D05CB2"/>
    <w:rsid w:val="00D05E52"/>
    <w:rsid w:val="00D11953"/>
    <w:rsid w:val="00D1226A"/>
    <w:rsid w:val="00D13475"/>
    <w:rsid w:val="00D13A0D"/>
    <w:rsid w:val="00D13CC6"/>
    <w:rsid w:val="00D1404C"/>
    <w:rsid w:val="00D1404D"/>
    <w:rsid w:val="00D14738"/>
    <w:rsid w:val="00D159E6"/>
    <w:rsid w:val="00D15E2F"/>
    <w:rsid w:val="00D16F99"/>
    <w:rsid w:val="00D17779"/>
    <w:rsid w:val="00D21420"/>
    <w:rsid w:val="00D21C16"/>
    <w:rsid w:val="00D22721"/>
    <w:rsid w:val="00D22F47"/>
    <w:rsid w:val="00D2448D"/>
    <w:rsid w:val="00D244CE"/>
    <w:rsid w:val="00D25201"/>
    <w:rsid w:val="00D259C7"/>
    <w:rsid w:val="00D267F9"/>
    <w:rsid w:val="00D272C3"/>
    <w:rsid w:val="00D277CA"/>
    <w:rsid w:val="00D3094F"/>
    <w:rsid w:val="00D30BAC"/>
    <w:rsid w:val="00D321EF"/>
    <w:rsid w:val="00D32D84"/>
    <w:rsid w:val="00D34336"/>
    <w:rsid w:val="00D35AE2"/>
    <w:rsid w:val="00D35C86"/>
    <w:rsid w:val="00D36EDE"/>
    <w:rsid w:val="00D3702D"/>
    <w:rsid w:val="00D40161"/>
    <w:rsid w:val="00D41BA7"/>
    <w:rsid w:val="00D432A1"/>
    <w:rsid w:val="00D44F38"/>
    <w:rsid w:val="00D44F3A"/>
    <w:rsid w:val="00D46140"/>
    <w:rsid w:val="00D463A4"/>
    <w:rsid w:val="00D46BE0"/>
    <w:rsid w:val="00D50296"/>
    <w:rsid w:val="00D5050E"/>
    <w:rsid w:val="00D51011"/>
    <w:rsid w:val="00D51E02"/>
    <w:rsid w:val="00D53972"/>
    <w:rsid w:val="00D539D5"/>
    <w:rsid w:val="00D53CE6"/>
    <w:rsid w:val="00D541C6"/>
    <w:rsid w:val="00D54562"/>
    <w:rsid w:val="00D54CEF"/>
    <w:rsid w:val="00D557AA"/>
    <w:rsid w:val="00D55D85"/>
    <w:rsid w:val="00D569FB"/>
    <w:rsid w:val="00D57035"/>
    <w:rsid w:val="00D57729"/>
    <w:rsid w:val="00D6091D"/>
    <w:rsid w:val="00D60A8D"/>
    <w:rsid w:val="00D61C07"/>
    <w:rsid w:val="00D63005"/>
    <w:rsid w:val="00D66611"/>
    <w:rsid w:val="00D66AFA"/>
    <w:rsid w:val="00D67299"/>
    <w:rsid w:val="00D7010C"/>
    <w:rsid w:val="00D71538"/>
    <w:rsid w:val="00D72692"/>
    <w:rsid w:val="00D73B1C"/>
    <w:rsid w:val="00D76D1F"/>
    <w:rsid w:val="00D77281"/>
    <w:rsid w:val="00D819AA"/>
    <w:rsid w:val="00D82E02"/>
    <w:rsid w:val="00D83371"/>
    <w:rsid w:val="00D83838"/>
    <w:rsid w:val="00D84327"/>
    <w:rsid w:val="00D84D3E"/>
    <w:rsid w:val="00D855D8"/>
    <w:rsid w:val="00D855E0"/>
    <w:rsid w:val="00D855F2"/>
    <w:rsid w:val="00D8671C"/>
    <w:rsid w:val="00D86BD7"/>
    <w:rsid w:val="00D87F2F"/>
    <w:rsid w:val="00D9160F"/>
    <w:rsid w:val="00D916DD"/>
    <w:rsid w:val="00D93D24"/>
    <w:rsid w:val="00D95026"/>
    <w:rsid w:val="00D9614F"/>
    <w:rsid w:val="00D96B4E"/>
    <w:rsid w:val="00DA0159"/>
    <w:rsid w:val="00DA08E6"/>
    <w:rsid w:val="00DA46B5"/>
    <w:rsid w:val="00DA6FC8"/>
    <w:rsid w:val="00DA76B5"/>
    <w:rsid w:val="00DB0BDC"/>
    <w:rsid w:val="00DB0F18"/>
    <w:rsid w:val="00DB3EAB"/>
    <w:rsid w:val="00DB4200"/>
    <w:rsid w:val="00DB4616"/>
    <w:rsid w:val="00DB5922"/>
    <w:rsid w:val="00DB5F08"/>
    <w:rsid w:val="00DB7466"/>
    <w:rsid w:val="00DB7EAA"/>
    <w:rsid w:val="00DB7EE3"/>
    <w:rsid w:val="00DC0850"/>
    <w:rsid w:val="00DC0983"/>
    <w:rsid w:val="00DC32C5"/>
    <w:rsid w:val="00DC3487"/>
    <w:rsid w:val="00DC48D6"/>
    <w:rsid w:val="00DC5B3C"/>
    <w:rsid w:val="00DC64B0"/>
    <w:rsid w:val="00DD096F"/>
    <w:rsid w:val="00DD237C"/>
    <w:rsid w:val="00DD4352"/>
    <w:rsid w:val="00DD6115"/>
    <w:rsid w:val="00DD6CD0"/>
    <w:rsid w:val="00DD701F"/>
    <w:rsid w:val="00DE1EBA"/>
    <w:rsid w:val="00DE4462"/>
    <w:rsid w:val="00DE4F4D"/>
    <w:rsid w:val="00DE5D19"/>
    <w:rsid w:val="00DE62CC"/>
    <w:rsid w:val="00DE6E6A"/>
    <w:rsid w:val="00DE6F0A"/>
    <w:rsid w:val="00DF1011"/>
    <w:rsid w:val="00DF294E"/>
    <w:rsid w:val="00DF35DB"/>
    <w:rsid w:val="00DF6C8F"/>
    <w:rsid w:val="00DF71C9"/>
    <w:rsid w:val="00E00DDF"/>
    <w:rsid w:val="00E02070"/>
    <w:rsid w:val="00E022A0"/>
    <w:rsid w:val="00E036D0"/>
    <w:rsid w:val="00E03B04"/>
    <w:rsid w:val="00E04B37"/>
    <w:rsid w:val="00E04BA0"/>
    <w:rsid w:val="00E05730"/>
    <w:rsid w:val="00E06169"/>
    <w:rsid w:val="00E061F1"/>
    <w:rsid w:val="00E063E7"/>
    <w:rsid w:val="00E07385"/>
    <w:rsid w:val="00E1047D"/>
    <w:rsid w:val="00E10EE7"/>
    <w:rsid w:val="00E1185A"/>
    <w:rsid w:val="00E132EB"/>
    <w:rsid w:val="00E13814"/>
    <w:rsid w:val="00E13B52"/>
    <w:rsid w:val="00E13DE3"/>
    <w:rsid w:val="00E146E4"/>
    <w:rsid w:val="00E14A4F"/>
    <w:rsid w:val="00E15260"/>
    <w:rsid w:val="00E15C6D"/>
    <w:rsid w:val="00E165CF"/>
    <w:rsid w:val="00E1718C"/>
    <w:rsid w:val="00E20C91"/>
    <w:rsid w:val="00E218F3"/>
    <w:rsid w:val="00E2290F"/>
    <w:rsid w:val="00E230DB"/>
    <w:rsid w:val="00E25C13"/>
    <w:rsid w:val="00E26938"/>
    <w:rsid w:val="00E26FFC"/>
    <w:rsid w:val="00E2794E"/>
    <w:rsid w:val="00E329B3"/>
    <w:rsid w:val="00E35492"/>
    <w:rsid w:val="00E37E33"/>
    <w:rsid w:val="00E40EC9"/>
    <w:rsid w:val="00E42FC3"/>
    <w:rsid w:val="00E433F8"/>
    <w:rsid w:val="00E43C1C"/>
    <w:rsid w:val="00E45996"/>
    <w:rsid w:val="00E45BE7"/>
    <w:rsid w:val="00E45ED7"/>
    <w:rsid w:val="00E470C3"/>
    <w:rsid w:val="00E4774E"/>
    <w:rsid w:val="00E54704"/>
    <w:rsid w:val="00E54EAC"/>
    <w:rsid w:val="00E55E76"/>
    <w:rsid w:val="00E567AA"/>
    <w:rsid w:val="00E57451"/>
    <w:rsid w:val="00E577AA"/>
    <w:rsid w:val="00E57E1C"/>
    <w:rsid w:val="00E625BE"/>
    <w:rsid w:val="00E6344E"/>
    <w:rsid w:val="00E641F6"/>
    <w:rsid w:val="00E66F32"/>
    <w:rsid w:val="00E66F9A"/>
    <w:rsid w:val="00E67B3B"/>
    <w:rsid w:val="00E720D0"/>
    <w:rsid w:val="00E75326"/>
    <w:rsid w:val="00E804CE"/>
    <w:rsid w:val="00E80765"/>
    <w:rsid w:val="00E81399"/>
    <w:rsid w:val="00E815BA"/>
    <w:rsid w:val="00E8327D"/>
    <w:rsid w:val="00E83976"/>
    <w:rsid w:val="00E83BC0"/>
    <w:rsid w:val="00E83E7A"/>
    <w:rsid w:val="00E84D06"/>
    <w:rsid w:val="00E85D80"/>
    <w:rsid w:val="00E860E5"/>
    <w:rsid w:val="00E8683B"/>
    <w:rsid w:val="00E90879"/>
    <w:rsid w:val="00E90CE9"/>
    <w:rsid w:val="00E93CBB"/>
    <w:rsid w:val="00E95B4E"/>
    <w:rsid w:val="00EA0523"/>
    <w:rsid w:val="00EA0DB2"/>
    <w:rsid w:val="00EA22AC"/>
    <w:rsid w:val="00EA240B"/>
    <w:rsid w:val="00EA3DA7"/>
    <w:rsid w:val="00EA3EA7"/>
    <w:rsid w:val="00EA416C"/>
    <w:rsid w:val="00EA50E2"/>
    <w:rsid w:val="00EA65EF"/>
    <w:rsid w:val="00EA719C"/>
    <w:rsid w:val="00EA7524"/>
    <w:rsid w:val="00EB0A19"/>
    <w:rsid w:val="00EB0D98"/>
    <w:rsid w:val="00EB13F8"/>
    <w:rsid w:val="00EB17F4"/>
    <w:rsid w:val="00EB1C8E"/>
    <w:rsid w:val="00EB40B0"/>
    <w:rsid w:val="00EB4FF9"/>
    <w:rsid w:val="00EB5077"/>
    <w:rsid w:val="00EB5347"/>
    <w:rsid w:val="00EB5546"/>
    <w:rsid w:val="00EB5645"/>
    <w:rsid w:val="00EB6601"/>
    <w:rsid w:val="00EB6CDF"/>
    <w:rsid w:val="00EB79AD"/>
    <w:rsid w:val="00EB7DA9"/>
    <w:rsid w:val="00EB7F67"/>
    <w:rsid w:val="00EC040D"/>
    <w:rsid w:val="00EC0F78"/>
    <w:rsid w:val="00EC302F"/>
    <w:rsid w:val="00EC4892"/>
    <w:rsid w:val="00EC5A4C"/>
    <w:rsid w:val="00EC7A09"/>
    <w:rsid w:val="00ED0B64"/>
    <w:rsid w:val="00ED154A"/>
    <w:rsid w:val="00ED17A9"/>
    <w:rsid w:val="00ED205C"/>
    <w:rsid w:val="00ED2F3B"/>
    <w:rsid w:val="00ED4DFB"/>
    <w:rsid w:val="00EE3ADA"/>
    <w:rsid w:val="00EE5DAA"/>
    <w:rsid w:val="00EE667F"/>
    <w:rsid w:val="00EF0AD7"/>
    <w:rsid w:val="00EF0C6A"/>
    <w:rsid w:val="00EF0CB7"/>
    <w:rsid w:val="00EF1A70"/>
    <w:rsid w:val="00EF246C"/>
    <w:rsid w:val="00EF3A2D"/>
    <w:rsid w:val="00EF6280"/>
    <w:rsid w:val="00EF6AA9"/>
    <w:rsid w:val="00EF7C4D"/>
    <w:rsid w:val="00F01161"/>
    <w:rsid w:val="00F05546"/>
    <w:rsid w:val="00F062F3"/>
    <w:rsid w:val="00F068B9"/>
    <w:rsid w:val="00F10951"/>
    <w:rsid w:val="00F116AC"/>
    <w:rsid w:val="00F119A3"/>
    <w:rsid w:val="00F148CD"/>
    <w:rsid w:val="00F15359"/>
    <w:rsid w:val="00F170AC"/>
    <w:rsid w:val="00F171B9"/>
    <w:rsid w:val="00F17EFD"/>
    <w:rsid w:val="00F2001C"/>
    <w:rsid w:val="00F2296A"/>
    <w:rsid w:val="00F22F07"/>
    <w:rsid w:val="00F237C5"/>
    <w:rsid w:val="00F23C86"/>
    <w:rsid w:val="00F252DF"/>
    <w:rsid w:val="00F255FA"/>
    <w:rsid w:val="00F264C1"/>
    <w:rsid w:val="00F31762"/>
    <w:rsid w:val="00F363D0"/>
    <w:rsid w:val="00F37104"/>
    <w:rsid w:val="00F3791D"/>
    <w:rsid w:val="00F40DC6"/>
    <w:rsid w:val="00F414D0"/>
    <w:rsid w:val="00F41500"/>
    <w:rsid w:val="00F424E9"/>
    <w:rsid w:val="00F42EF1"/>
    <w:rsid w:val="00F4470A"/>
    <w:rsid w:val="00F44E8D"/>
    <w:rsid w:val="00F4542E"/>
    <w:rsid w:val="00F454B5"/>
    <w:rsid w:val="00F47580"/>
    <w:rsid w:val="00F47DE7"/>
    <w:rsid w:val="00F51805"/>
    <w:rsid w:val="00F518FC"/>
    <w:rsid w:val="00F55306"/>
    <w:rsid w:val="00F57B6D"/>
    <w:rsid w:val="00F57B9C"/>
    <w:rsid w:val="00F60768"/>
    <w:rsid w:val="00F60D0C"/>
    <w:rsid w:val="00F610AA"/>
    <w:rsid w:val="00F61221"/>
    <w:rsid w:val="00F61F9C"/>
    <w:rsid w:val="00F620FE"/>
    <w:rsid w:val="00F62932"/>
    <w:rsid w:val="00F62D46"/>
    <w:rsid w:val="00F66EEA"/>
    <w:rsid w:val="00F671E6"/>
    <w:rsid w:val="00F67292"/>
    <w:rsid w:val="00F67B17"/>
    <w:rsid w:val="00F711EB"/>
    <w:rsid w:val="00F740EE"/>
    <w:rsid w:val="00F744C4"/>
    <w:rsid w:val="00F8084C"/>
    <w:rsid w:val="00F81DED"/>
    <w:rsid w:val="00F8229D"/>
    <w:rsid w:val="00F823BB"/>
    <w:rsid w:val="00F82AE8"/>
    <w:rsid w:val="00F85034"/>
    <w:rsid w:val="00F856AC"/>
    <w:rsid w:val="00F85A0D"/>
    <w:rsid w:val="00F85CB7"/>
    <w:rsid w:val="00F9018F"/>
    <w:rsid w:val="00F90C1A"/>
    <w:rsid w:val="00F93442"/>
    <w:rsid w:val="00F93FB8"/>
    <w:rsid w:val="00F943B5"/>
    <w:rsid w:val="00F950F3"/>
    <w:rsid w:val="00F96E4F"/>
    <w:rsid w:val="00F97F69"/>
    <w:rsid w:val="00FA016A"/>
    <w:rsid w:val="00FA0580"/>
    <w:rsid w:val="00FA21C1"/>
    <w:rsid w:val="00FA43AA"/>
    <w:rsid w:val="00FB211C"/>
    <w:rsid w:val="00FB28EC"/>
    <w:rsid w:val="00FB5235"/>
    <w:rsid w:val="00FB5D8D"/>
    <w:rsid w:val="00FB6071"/>
    <w:rsid w:val="00FB652E"/>
    <w:rsid w:val="00FC04A3"/>
    <w:rsid w:val="00FC19C8"/>
    <w:rsid w:val="00FC1B1C"/>
    <w:rsid w:val="00FC22FE"/>
    <w:rsid w:val="00FC5209"/>
    <w:rsid w:val="00FC679B"/>
    <w:rsid w:val="00FC684F"/>
    <w:rsid w:val="00FC78C9"/>
    <w:rsid w:val="00FD352B"/>
    <w:rsid w:val="00FD3817"/>
    <w:rsid w:val="00FD4137"/>
    <w:rsid w:val="00FD4C59"/>
    <w:rsid w:val="00FD536E"/>
    <w:rsid w:val="00FD5FB0"/>
    <w:rsid w:val="00FD6125"/>
    <w:rsid w:val="00FD6F5F"/>
    <w:rsid w:val="00FD76C8"/>
    <w:rsid w:val="00FD7CBF"/>
    <w:rsid w:val="00FE0B88"/>
    <w:rsid w:val="00FE2663"/>
    <w:rsid w:val="00FE6FC0"/>
    <w:rsid w:val="00FF0711"/>
    <w:rsid w:val="00FF2A1F"/>
    <w:rsid w:val="00FF2F75"/>
    <w:rsid w:val="00FF3724"/>
    <w:rsid w:val="00FF3BD9"/>
    <w:rsid w:val="00FF410C"/>
    <w:rsid w:val="00FF57F3"/>
    <w:rsid w:val="00FF6382"/>
    <w:rsid w:val="00FF68C6"/>
    <w:rsid w:val="4A7A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character" w:customStyle="1" w:styleId="7">
    <w:name w:val="fontstyle01"/>
    <w:basedOn w:val="4"/>
    <w:uiPriority w:val="0"/>
    <w:rPr>
      <w:rFonts w:hint="eastAsia" w:ascii="黑体" w:hAnsi="黑体" w:eastAsia="黑体"/>
      <w:color w:val="000000"/>
      <w:sz w:val="44"/>
      <w:szCs w:val="44"/>
    </w:rPr>
  </w:style>
  <w:style w:type="character" w:customStyle="1" w:styleId="8">
    <w:name w:val="timestyle54641"/>
    <w:basedOn w:val="4"/>
    <w:uiPriority w:val="0"/>
  </w:style>
  <w:style w:type="character" w:customStyle="1" w:styleId="9">
    <w:name w:val="authorstyle54641"/>
    <w:basedOn w:val="4"/>
    <w:uiPriority w:val="0"/>
  </w:style>
  <w:style w:type="character" w:customStyle="1" w:styleId="10">
    <w:name w:val="clickstyle54641"/>
    <w:basedOn w:val="4"/>
    <w:uiPriority w:val="0"/>
  </w:style>
  <w:style w:type="character" w:customStyle="1" w:styleId="11">
    <w:name w:val="fontsizestyle54641"/>
    <w:basedOn w:val="4"/>
    <w:uiPriority w:val="0"/>
  </w:style>
  <w:style w:type="paragraph" w:customStyle="1" w:styleId="12">
    <w:name w:val="vsbcontent_end"/>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attachfont5464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4002</Words>
  <Characters>4065</Characters>
  <Lines>30</Lines>
  <Paragraphs>8</Paragraphs>
  <TotalTime>6</TotalTime>
  <ScaleCrop>false</ScaleCrop>
  <LinksUpToDate>false</LinksUpToDate>
  <CharactersWithSpaces>4077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2022-01-14T02:32:00Z</dcterms:created>
  <dc:creator>游乐航</dc:creator>
  <cp:lastModifiedBy>海欣吖！！！</cp:lastModifiedBy>
  <dcterms:modified xsi:type="dcterms:W3CDTF">2025-05-12T02:55:44Z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eyJoZGlkIjoiM2M3OTZkYWM3NDIyZTRiNGU1Mzg4ZDgzY2ZkNWExNjIiLCJ1c2VySWQiOiI5MTg2NTI2MDYifQ==</vt:lpwstr>
  </property>
  <property fmtid="{D5CDD505-2E9C-101B-9397-08002B2CF9AE}" pid="3" name="KSOProductBuildVer">
    <vt:lpwstr>2052-12.1.0.20784</vt:lpwstr>
  </property>
  <property fmtid="{D5CDD505-2E9C-101B-9397-08002B2CF9AE}" pid="4" name="ICV">
    <vt:lpwstr>289BF1E755164B62B190CD30C15AB7FE_12</vt:lpwstr>
  </property>
</Properties>
</file>