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ascii="方正小标宋简体" w:hAnsi="Times New Roman" w:eastAsia="方正小标宋简体" w:cs="Times New Roman"/>
          <w:bCs/>
          <w:color w:val="000000" w:themeColor="text1"/>
          <w:kern w:val="0"/>
          <w:sz w:val="44"/>
          <w:szCs w:val="44"/>
        </w:rPr>
      </w:pPr>
      <w:r>
        <w:rPr>
          <w:rFonts w:hint="eastAsia" w:ascii="方正小标宋简体" w:hAnsi="Times New Roman" w:eastAsia="方正小标宋简体" w:cs="Times New Roman"/>
          <w:bCs/>
          <w:color w:val="000000" w:themeColor="text1"/>
          <w:kern w:val="0"/>
          <w:sz w:val="44"/>
          <w:szCs w:val="44"/>
        </w:rPr>
        <w:t>克拉玛依市应急管理局政府信息公开</w:t>
      </w:r>
    </w:p>
    <w:p>
      <w:pPr>
        <w:widowControl/>
        <w:shd w:val="clear" w:color="auto" w:fill="FFFFFF"/>
        <w:spacing w:line="560" w:lineRule="exact"/>
        <w:jc w:val="center"/>
        <w:rPr>
          <w:rFonts w:ascii="方正小标宋简体" w:hAnsi="Times New Roman" w:eastAsia="方正小标宋简体" w:cs="Times New Roman"/>
          <w:color w:val="000000" w:themeColor="text1"/>
          <w:kern w:val="0"/>
          <w:sz w:val="44"/>
          <w:szCs w:val="44"/>
        </w:rPr>
      </w:pPr>
      <w:r>
        <w:rPr>
          <w:rFonts w:hint="eastAsia" w:ascii="方正小标宋简体" w:hAnsi="Times New Roman" w:eastAsia="方正小标宋简体" w:cs="Times New Roman"/>
          <w:bCs/>
          <w:color w:val="000000" w:themeColor="text1"/>
          <w:kern w:val="0"/>
          <w:sz w:val="44"/>
          <w:szCs w:val="44"/>
        </w:rPr>
        <w:t>工作年度报告</w:t>
      </w:r>
    </w:p>
    <w:p>
      <w:pPr>
        <w:widowControl/>
        <w:shd w:val="clear" w:color="auto" w:fill="FFFFFF"/>
        <w:spacing w:line="560" w:lineRule="exact"/>
        <w:rPr>
          <w:rFonts w:ascii="仿宋_GB2312" w:hAnsi="Times New Roman" w:eastAsia="仿宋_GB2312" w:cs="Times New Roman"/>
          <w:color w:val="000000" w:themeColor="text1"/>
          <w:kern w:val="0"/>
          <w:sz w:val="32"/>
          <w:szCs w:val="32"/>
        </w:rPr>
      </w:pPr>
    </w:p>
    <w:p>
      <w:pPr>
        <w:widowControl/>
        <w:shd w:val="clear" w:color="auto" w:fill="FFFFFF"/>
        <w:spacing w:line="560" w:lineRule="exact"/>
        <w:ind w:firstLine="640" w:firstLineChars="200"/>
        <w:rPr>
          <w:rFonts w:ascii="黑体" w:hAnsi="黑体" w:eastAsia="黑体" w:cs="Times New Roman"/>
          <w:bCs/>
          <w:color w:val="000000" w:themeColor="text1"/>
          <w:kern w:val="0"/>
          <w:sz w:val="32"/>
          <w:szCs w:val="32"/>
        </w:rPr>
      </w:pPr>
      <w:r>
        <w:rPr>
          <w:rFonts w:ascii="黑体" w:hAnsi="黑体" w:eastAsia="黑体" w:cs="Times New Roman"/>
          <w:bCs/>
          <w:color w:val="000000" w:themeColor="text1"/>
          <w:kern w:val="0"/>
          <w:sz w:val="32"/>
          <w:szCs w:val="32"/>
        </w:rPr>
        <w:t>一、总体情况</w:t>
      </w:r>
    </w:p>
    <w:p>
      <w:pPr>
        <w:widowControl/>
        <w:shd w:val="clear" w:color="auto" w:fill="FFFFFF"/>
        <w:spacing w:line="560" w:lineRule="exact"/>
        <w:ind w:firstLine="640" w:firstLineChars="200"/>
        <w:rPr>
          <w:rFonts w:ascii="仿宋_GB2312" w:hAnsi="黑体" w:eastAsia="仿宋_GB2312" w:cs="Times New Roman"/>
          <w:color w:val="000000" w:themeColor="text1"/>
          <w:kern w:val="0"/>
          <w:sz w:val="32"/>
          <w:szCs w:val="32"/>
        </w:rPr>
      </w:pP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年，市应急管理局深入贯彻落实关于政府信息公开的决策部署，依据《中华人民共和国政府信息公开条例》（国务院令第711号）和《应急管理部政府信息主动公开基本目录》，主要通过市政府网站、克拉玛依日报、克拉玛依广播电视报等传统媒体，克拉玛依零距离公众号等新媒体，国家企业信用信息公示系统</w:t>
      </w:r>
      <w:bookmarkStart w:id="0" w:name="_GoBack"/>
      <w:bookmarkEnd w:id="0"/>
      <w:r>
        <w:rPr>
          <w:rFonts w:hint="eastAsia" w:ascii="Times New Roman" w:hAnsi="Times New Roman" w:eastAsia="仿宋_GB2312" w:cs="Times New Roman"/>
          <w:sz w:val="32"/>
          <w:szCs w:val="32"/>
          <w:lang w:eastAsia="zh-CN"/>
        </w:rPr>
        <w:t>“双随机、一公开”</w:t>
      </w:r>
      <w:r>
        <w:rPr>
          <w:rFonts w:ascii="Times New Roman" w:hAnsi="Times New Roman" w:eastAsia="仿宋_GB2312" w:cs="Times New Roman"/>
          <w:sz w:val="32"/>
          <w:szCs w:val="32"/>
        </w:rPr>
        <w:t>、诚信体系业务系统、新疆政务服务网以及办公场所等信息渠道认真开展了政府信息公开工作，为保障公民、法人和其他组织依法获取安全生产和应急管理的相关政府信息，提高政府工作的透明度，建设法治政府，充分发挥了政府信息对人民群众生产、生活和经济社会活动的服务作用。</w:t>
      </w:r>
    </w:p>
    <w:p>
      <w:pPr>
        <w:widowControl/>
        <w:shd w:val="clear" w:color="auto" w:fill="FFFFFF"/>
        <w:spacing w:line="560" w:lineRule="exact"/>
        <w:ind w:firstLine="480"/>
        <w:rPr>
          <w:rFonts w:ascii="黑体" w:hAnsi="黑体" w:eastAsia="黑体" w:cs="Times New Roman"/>
          <w:bCs/>
          <w:color w:val="000000" w:themeColor="text1"/>
          <w:kern w:val="0"/>
          <w:sz w:val="32"/>
          <w:szCs w:val="32"/>
        </w:rPr>
      </w:pPr>
      <w:r>
        <w:rPr>
          <w:rFonts w:ascii="黑体" w:hAnsi="黑体" w:eastAsia="黑体" w:cs="Times New Roman"/>
          <w:bCs/>
          <w:color w:val="000000" w:themeColor="text1"/>
          <w:kern w:val="0"/>
          <w:sz w:val="32"/>
          <w:szCs w:val="32"/>
        </w:rPr>
        <w:t>二、主动公开政府信息情况</w:t>
      </w:r>
    </w:p>
    <w:tbl>
      <w:tblPr>
        <w:tblStyle w:val="4"/>
        <w:tblW w:w="10052" w:type="dxa"/>
        <w:jc w:val="center"/>
        <w:tblLayout w:type="autofit"/>
        <w:tblCellMar>
          <w:top w:w="0" w:type="dxa"/>
          <w:left w:w="0" w:type="dxa"/>
          <w:bottom w:w="0" w:type="dxa"/>
          <w:right w:w="0" w:type="dxa"/>
        </w:tblCellMar>
      </w:tblPr>
      <w:tblGrid>
        <w:gridCol w:w="1739"/>
        <w:gridCol w:w="3649"/>
        <w:gridCol w:w="2268"/>
        <w:gridCol w:w="2396"/>
      </w:tblGrid>
      <w:tr>
        <w:tblPrEx>
          <w:tblCellMar>
            <w:top w:w="0" w:type="dxa"/>
            <w:left w:w="0" w:type="dxa"/>
            <w:bottom w:w="0" w:type="dxa"/>
            <w:right w:w="0" w:type="dxa"/>
          </w:tblCellMar>
        </w:tblPrEx>
        <w:trPr>
          <w:trHeight w:val="495" w:hRule="atLeast"/>
          <w:jc w:val="center"/>
        </w:trPr>
        <w:tc>
          <w:tcPr>
            <w:tcW w:w="10052" w:type="dxa"/>
            <w:gridSpan w:val="4"/>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b/>
                <w:color w:val="000000" w:themeColor="text1"/>
                <w:kern w:val="0"/>
                <w:sz w:val="24"/>
                <w:szCs w:val="24"/>
              </w:rPr>
            </w:pPr>
            <w:r>
              <w:rPr>
                <w:rFonts w:ascii="Times New Roman" w:hAnsi="Times New Roman" w:eastAsia="宋体" w:cs="Times New Roman"/>
                <w:color w:val="000000" w:themeColor="text1"/>
                <w:kern w:val="0"/>
                <w:sz w:val="20"/>
                <w:szCs w:val="20"/>
              </w:rPr>
              <w:t>第二十条第（一）项</w:t>
            </w:r>
          </w:p>
        </w:tc>
      </w:tr>
      <w:tr>
        <w:tblPrEx>
          <w:tblCellMar>
            <w:top w:w="0" w:type="dxa"/>
            <w:left w:w="0" w:type="dxa"/>
            <w:bottom w:w="0" w:type="dxa"/>
            <w:right w:w="0" w:type="dxa"/>
          </w:tblCellMar>
        </w:tblPrEx>
        <w:trPr>
          <w:trHeight w:val="882" w:hRule="atLeast"/>
          <w:jc w:val="center"/>
        </w:trPr>
        <w:tc>
          <w:tcPr>
            <w:tcW w:w="173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信息内容</w:t>
            </w:r>
          </w:p>
        </w:tc>
        <w:tc>
          <w:tcPr>
            <w:tcW w:w="3649"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本年新制作数量</w:t>
            </w:r>
          </w:p>
        </w:tc>
        <w:tc>
          <w:tcPr>
            <w:tcW w:w="226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本年新公开数量</w:t>
            </w:r>
          </w:p>
        </w:tc>
        <w:tc>
          <w:tcPr>
            <w:tcW w:w="239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对外公开总数量</w:t>
            </w:r>
          </w:p>
        </w:tc>
      </w:tr>
      <w:tr>
        <w:tblPrEx>
          <w:tblCellMar>
            <w:top w:w="0" w:type="dxa"/>
            <w:left w:w="0" w:type="dxa"/>
            <w:bottom w:w="0" w:type="dxa"/>
            <w:right w:w="0" w:type="dxa"/>
          </w:tblCellMar>
        </w:tblPrEx>
        <w:trPr>
          <w:trHeight w:val="471" w:hRule="atLeast"/>
          <w:jc w:val="center"/>
        </w:trPr>
        <w:tc>
          <w:tcPr>
            <w:tcW w:w="173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规范性文件</w:t>
            </w:r>
          </w:p>
        </w:tc>
        <w:tc>
          <w:tcPr>
            <w:tcW w:w="364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4"/>
                <w:szCs w:val="24"/>
              </w:rPr>
              <w:t>0</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4"/>
                <w:szCs w:val="24"/>
              </w:rPr>
              <w:t>0</w:t>
            </w:r>
          </w:p>
        </w:tc>
        <w:tc>
          <w:tcPr>
            <w:tcW w:w="239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4"/>
                <w:szCs w:val="24"/>
              </w:rPr>
              <w:t>0</w:t>
            </w:r>
          </w:p>
        </w:tc>
      </w:tr>
      <w:tr>
        <w:tblPrEx>
          <w:tblCellMar>
            <w:top w:w="0" w:type="dxa"/>
            <w:left w:w="0" w:type="dxa"/>
            <w:bottom w:w="0" w:type="dxa"/>
            <w:right w:w="0" w:type="dxa"/>
          </w:tblCellMar>
        </w:tblPrEx>
        <w:trPr>
          <w:trHeight w:val="480" w:hRule="atLeast"/>
          <w:jc w:val="center"/>
        </w:trPr>
        <w:tc>
          <w:tcPr>
            <w:tcW w:w="10052"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b/>
                <w:color w:val="000000" w:themeColor="text1"/>
                <w:kern w:val="0"/>
                <w:sz w:val="24"/>
                <w:szCs w:val="24"/>
              </w:rPr>
            </w:pPr>
            <w:r>
              <w:rPr>
                <w:rFonts w:ascii="Times New Roman" w:hAnsi="Times New Roman" w:eastAsia="宋体" w:cs="Times New Roman"/>
                <w:color w:val="000000" w:themeColor="text1"/>
                <w:kern w:val="0"/>
                <w:sz w:val="20"/>
                <w:szCs w:val="20"/>
              </w:rPr>
              <w:t>第二十条第（五）项</w:t>
            </w:r>
          </w:p>
        </w:tc>
      </w:tr>
      <w:tr>
        <w:tblPrEx>
          <w:tblCellMar>
            <w:top w:w="0" w:type="dxa"/>
            <w:left w:w="0" w:type="dxa"/>
            <w:bottom w:w="0" w:type="dxa"/>
            <w:right w:w="0" w:type="dxa"/>
          </w:tblCellMar>
        </w:tblPrEx>
        <w:trPr>
          <w:trHeight w:val="634" w:hRule="atLeast"/>
          <w:jc w:val="center"/>
        </w:trPr>
        <w:tc>
          <w:tcPr>
            <w:tcW w:w="173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信息内容</w:t>
            </w:r>
          </w:p>
        </w:tc>
        <w:tc>
          <w:tcPr>
            <w:tcW w:w="3649"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上一年项目数量</w:t>
            </w:r>
          </w:p>
        </w:tc>
        <w:tc>
          <w:tcPr>
            <w:tcW w:w="226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本年增/减</w:t>
            </w:r>
          </w:p>
        </w:tc>
        <w:tc>
          <w:tcPr>
            <w:tcW w:w="239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处理决定数量</w:t>
            </w:r>
          </w:p>
        </w:tc>
      </w:tr>
      <w:tr>
        <w:tblPrEx>
          <w:tblCellMar>
            <w:top w:w="0" w:type="dxa"/>
            <w:left w:w="0" w:type="dxa"/>
            <w:bottom w:w="0" w:type="dxa"/>
            <w:right w:w="0" w:type="dxa"/>
          </w:tblCellMar>
        </w:tblPrEx>
        <w:trPr>
          <w:trHeight w:val="528" w:hRule="atLeast"/>
          <w:jc w:val="center"/>
        </w:trPr>
        <w:tc>
          <w:tcPr>
            <w:tcW w:w="173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行政许可</w:t>
            </w:r>
          </w:p>
        </w:tc>
        <w:tc>
          <w:tcPr>
            <w:tcW w:w="364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4"/>
                <w:szCs w:val="24"/>
              </w:rPr>
              <w:t>9</w:t>
            </w:r>
          </w:p>
        </w:tc>
        <w:tc>
          <w:tcPr>
            <w:tcW w:w="226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4"/>
                <w:szCs w:val="24"/>
              </w:rPr>
              <w:t>0</w:t>
            </w:r>
          </w:p>
        </w:tc>
        <w:tc>
          <w:tcPr>
            <w:tcW w:w="239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4"/>
                <w:szCs w:val="24"/>
              </w:rPr>
              <w:t>49</w:t>
            </w:r>
          </w:p>
        </w:tc>
      </w:tr>
      <w:tr>
        <w:tblPrEx>
          <w:tblCellMar>
            <w:top w:w="0" w:type="dxa"/>
            <w:left w:w="0" w:type="dxa"/>
            <w:bottom w:w="0" w:type="dxa"/>
            <w:right w:w="0" w:type="dxa"/>
          </w:tblCellMar>
        </w:tblPrEx>
        <w:trPr>
          <w:trHeight w:val="550" w:hRule="atLeast"/>
          <w:jc w:val="center"/>
        </w:trPr>
        <w:tc>
          <w:tcPr>
            <w:tcW w:w="173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其他对外管理服务事项</w:t>
            </w:r>
          </w:p>
        </w:tc>
        <w:tc>
          <w:tcPr>
            <w:tcW w:w="364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4"/>
                <w:szCs w:val="24"/>
              </w:rPr>
              <w:t>2</w:t>
            </w:r>
          </w:p>
        </w:tc>
        <w:tc>
          <w:tcPr>
            <w:tcW w:w="226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4"/>
                <w:szCs w:val="24"/>
              </w:rPr>
              <w:t>0</w:t>
            </w:r>
          </w:p>
        </w:tc>
        <w:tc>
          <w:tcPr>
            <w:tcW w:w="239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4"/>
                <w:szCs w:val="24"/>
              </w:rPr>
              <w:t>485</w:t>
            </w:r>
          </w:p>
        </w:tc>
      </w:tr>
      <w:tr>
        <w:tblPrEx>
          <w:tblCellMar>
            <w:top w:w="0" w:type="dxa"/>
            <w:left w:w="0" w:type="dxa"/>
            <w:bottom w:w="0" w:type="dxa"/>
            <w:right w:w="0" w:type="dxa"/>
          </w:tblCellMar>
        </w:tblPrEx>
        <w:trPr>
          <w:trHeight w:val="406" w:hRule="atLeast"/>
          <w:jc w:val="center"/>
        </w:trPr>
        <w:tc>
          <w:tcPr>
            <w:tcW w:w="10052"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第二十条第（六）项</w:t>
            </w:r>
          </w:p>
        </w:tc>
      </w:tr>
      <w:tr>
        <w:tblPrEx>
          <w:tblCellMar>
            <w:top w:w="0" w:type="dxa"/>
            <w:left w:w="0" w:type="dxa"/>
            <w:bottom w:w="0" w:type="dxa"/>
            <w:right w:w="0" w:type="dxa"/>
          </w:tblCellMar>
        </w:tblPrEx>
        <w:trPr>
          <w:trHeight w:val="634" w:hRule="atLeast"/>
          <w:jc w:val="center"/>
        </w:trPr>
        <w:tc>
          <w:tcPr>
            <w:tcW w:w="173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信息内容</w:t>
            </w:r>
          </w:p>
        </w:tc>
        <w:tc>
          <w:tcPr>
            <w:tcW w:w="3649"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上一年项目数量</w:t>
            </w:r>
          </w:p>
        </w:tc>
        <w:tc>
          <w:tcPr>
            <w:tcW w:w="226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本年增/减</w:t>
            </w:r>
          </w:p>
        </w:tc>
        <w:tc>
          <w:tcPr>
            <w:tcW w:w="239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处理决定数量</w:t>
            </w:r>
          </w:p>
        </w:tc>
      </w:tr>
      <w:tr>
        <w:tblPrEx>
          <w:tblCellMar>
            <w:top w:w="0" w:type="dxa"/>
            <w:left w:w="0" w:type="dxa"/>
            <w:bottom w:w="0" w:type="dxa"/>
            <w:right w:w="0" w:type="dxa"/>
          </w:tblCellMar>
        </w:tblPrEx>
        <w:trPr>
          <w:trHeight w:val="430" w:hRule="atLeast"/>
          <w:jc w:val="center"/>
        </w:trPr>
        <w:tc>
          <w:tcPr>
            <w:tcW w:w="173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行政处罚</w:t>
            </w:r>
          </w:p>
        </w:tc>
        <w:tc>
          <w:tcPr>
            <w:tcW w:w="364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4"/>
                <w:szCs w:val="24"/>
              </w:rPr>
              <w:t>5</w:t>
            </w:r>
          </w:p>
        </w:tc>
        <w:tc>
          <w:tcPr>
            <w:tcW w:w="226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4"/>
                <w:szCs w:val="24"/>
              </w:rPr>
              <w:t>0</w:t>
            </w:r>
          </w:p>
        </w:tc>
        <w:tc>
          <w:tcPr>
            <w:tcW w:w="239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4"/>
                <w:szCs w:val="24"/>
              </w:rPr>
              <w:t>32</w:t>
            </w:r>
          </w:p>
        </w:tc>
      </w:tr>
      <w:tr>
        <w:tblPrEx>
          <w:tblCellMar>
            <w:top w:w="0" w:type="dxa"/>
            <w:left w:w="0" w:type="dxa"/>
            <w:bottom w:w="0" w:type="dxa"/>
            <w:right w:w="0" w:type="dxa"/>
          </w:tblCellMar>
        </w:tblPrEx>
        <w:trPr>
          <w:trHeight w:val="409" w:hRule="atLeast"/>
          <w:jc w:val="center"/>
        </w:trPr>
        <w:tc>
          <w:tcPr>
            <w:tcW w:w="173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行政强制</w:t>
            </w:r>
          </w:p>
        </w:tc>
        <w:tc>
          <w:tcPr>
            <w:tcW w:w="364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4"/>
                <w:szCs w:val="24"/>
              </w:rPr>
              <w:t>12</w:t>
            </w:r>
          </w:p>
        </w:tc>
        <w:tc>
          <w:tcPr>
            <w:tcW w:w="226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4"/>
                <w:szCs w:val="24"/>
              </w:rPr>
              <w:t>0</w:t>
            </w:r>
          </w:p>
        </w:tc>
        <w:tc>
          <w:tcPr>
            <w:tcW w:w="239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4"/>
                <w:szCs w:val="24"/>
              </w:rPr>
              <w:t>0</w:t>
            </w:r>
          </w:p>
        </w:tc>
      </w:tr>
      <w:tr>
        <w:tblPrEx>
          <w:tblCellMar>
            <w:top w:w="0" w:type="dxa"/>
            <w:left w:w="0" w:type="dxa"/>
            <w:bottom w:w="0" w:type="dxa"/>
            <w:right w:w="0" w:type="dxa"/>
          </w:tblCellMar>
        </w:tblPrEx>
        <w:trPr>
          <w:trHeight w:val="474" w:hRule="atLeast"/>
          <w:jc w:val="center"/>
        </w:trPr>
        <w:tc>
          <w:tcPr>
            <w:tcW w:w="10052"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第二十条第（八）项</w:t>
            </w:r>
          </w:p>
        </w:tc>
      </w:tr>
      <w:tr>
        <w:tblPrEx>
          <w:tblCellMar>
            <w:top w:w="0" w:type="dxa"/>
            <w:left w:w="0" w:type="dxa"/>
            <w:bottom w:w="0" w:type="dxa"/>
            <w:right w:w="0" w:type="dxa"/>
          </w:tblCellMar>
        </w:tblPrEx>
        <w:trPr>
          <w:trHeight w:val="270" w:hRule="atLeast"/>
          <w:jc w:val="center"/>
        </w:trPr>
        <w:tc>
          <w:tcPr>
            <w:tcW w:w="173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信息内容</w:t>
            </w:r>
          </w:p>
        </w:tc>
        <w:tc>
          <w:tcPr>
            <w:tcW w:w="364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上一年项目数量</w:t>
            </w:r>
          </w:p>
        </w:tc>
        <w:tc>
          <w:tcPr>
            <w:tcW w:w="4664" w:type="dxa"/>
            <w:gridSpan w:val="2"/>
            <w:tcBorders>
              <w:top w:val="single" w:color="auto" w:sz="8" w:space="0"/>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本年增/减</w:t>
            </w:r>
          </w:p>
        </w:tc>
      </w:tr>
      <w:tr>
        <w:tblPrEx>
          <w:tblCellMar>
            <w:top w:w="0" w:type="dxa"/>
            <w:left w:w="0" w:type="dxa"/>
            <w:bottom w:w="0" w:type="dxa"/>
            <w:right w:w="0" w:type="dxa"/>
          </w:tblCellMar>
        </w:tblPrEx>
        <w:trPr>
          <w:trHeight w:val="551" w:hRule="atLeast"/>
          <w:jc w:val="center"/>
        </w:trPr>
        <w:tc>
          <w:tcPr>
            <w:tcW w:w="173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行政事业性收费</w:t>
            </w:r>
          </w:p>
        </w:tc>
        <w:tc>
          <w:tcPr>
            <w:tcW w:w="364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4"/>
                <w:szCs w:val="24"/>
              </w:rPr>
              <w:t>0</w:t>
            </w:r>
          </w:p>
        </w:tc>
        <w:tc>
          <w:tcPr>
            <w:tcW w:w="4664" w:type="dxa"/>
            <w:gridSpan w:val="2"/>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4"/>
                <w:szCs w:val="24"/>
              </w:rPr>
              <w:t>0</w:t>
            </w:r>
          </w:p>
        </w:tc>
      </w:tr>
      <w:tr>
        <w:tblPrEx>
          <w:tblCellMar>
            <w:top w:w="0" w:type="dxa"/>
            <w:left w:w="0" w:type="dxa"/>
            <w:bottom w:w="0" w:type="dxa"/>
            <w:right w:w="0" w:type="dxa"/>
          </w:tblCellMar>
        </w:tblPrEx>
        <w:trPr>
          <w:trHeight w:val="476" w:hRule="atLeast"/>
          <w:jc w:val="center"/>
        </w:trPr>
        <w:tc>
          <w:tcPr>
            <w:tcW w:w="10052"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第二十条第（九）项</w:t>
            </w:r>
          </w:p>
        </w:tc>
      </w:tr>
      <w:tr>
        <w:tblPrEx>
          <w:tblCellMar>
            <w:top w:w="0" w:type="dxa"/>
            <w:left w:w="0" w:type="dxa"/>
            <w:bottom w:w="0" w:type="dxa"/>
            <w:right w:w="0" w:type="dxa"/>
          </w:tblCellMar>
        </w:tblPrEx>
        <w:trPr>
          <w:trHeight w:val="585" w:hRule="atLeast"/>
          <w:jc w:val="center"/>
        </w:trPr>
        <w:tc>
          <w:tcPr>
            <w:tcW w:w="173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信息内容</w:t>
            </w:r>
          </w:p>
        </w:tc>
        <w:tc>
          <w:tcPr>
            <w:tcW w:w="364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采购项目数量</w:t>
            </w:r>
          </w:p>
        </w:tc>
        <w:tc>
          <w:tcPr>
            <w:tcW w:w="4664" w:type="dxa"/>
            <w:gridSpan w:val="2"/>
            <w:tcBorders>
              <w:top w:val="single" w:color="auto" w:sz="8" w:space="0"/>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采购总金额</w:t>
            </w:r>
            <w:r>
              <w:rPr>
                <w:rFonts w:hint="eastAsia" w:ascii="Times New Roman" w:hAnsi="Times New Roman" w:eastAsia="宋体" w:cs="Times New Roman"/>
                <w:color w:val="000000" w:themeColor="text1"/>
                <w:kern w:val="0"/>
                <w:sz w:val="20"/>
                <w:szCs w:val="20"/>
              </w:rPr>
              <w:t>（万元）</w:t>
            </w:r>
          </w:p>
        </w:tc>
      </w:tr>
      <w:tr>
        <w:tblPrEx>
          <w:tblCellMar>
            <w:top w:w="0" w:type="dxa"/>
            <w:left w:w="0" w:type="dxa"/>
            <w:bottom w:w="0" w:type="dxa"/>
            <w:right w:w="0" w:type="dxa"/>
          </w:tblCellMar>
        </w:tblPrEx>
        <w:trPr>
          <w:trHeight w:val="539" w:hRule="atLeast"/>
          <w:jc w:val="center"/>
        </w:trPr>
        <w:tc>
          <w:tcPr>
            <w:tcW w:w="173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政府集中采购</w:t>
            </w:r>
          </w:p>
        </w:tc>
        <w:tc>
          <w:tcPr>
            <w:tcW w:w="364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4"/>
                <w:szCs w:val="24"/>
              </w:rPr>
              <w:t>1</w:t>
            </w:r>
          </w:p>
        </w:tc>
        <w:tc>
          <w:tcPr>
            <w:tcW w:w="4664" w:type="dxa"/>
            <w:gridSpan w:val="2"/>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4"/>
                <w:szCs w:val="24"/>
              </w:rPr>
              <w:t>66</w:t>
            </w:r>
          </w:p>
        </w:tc>
      </w:tr>
    </w:tbl>
    <w:p>
      <w:pPr>
        <w:widowControl/>
        <w:shd w:val="clear" w:color="auto" w:fill="FFFFFF"/>
        <w:spacing w:after="240" w:line="500" w:lineRule="exact"/>
        <w:rPr>
          <w:rFonts w:ascii="黑体" w:hAnsi="黑体" w:eastAsia="黑体" w:cs="Times New Roman"/>
          <w:color w:val="000000" w:themeColor="text1"/>
          <w:kern w:val="0"/>
          <w:sz w:val="32"/>
          <w:szCs w:val="32"/>
        </w:rPr>
      </w:pPr>
      <w:r>
        <w:rPr>
          <w:rFonts w:hint="eastAsia" w:ascii="Times New Roman" w:hAnsi="Times New Roman" w:eastAsia="宋体" w:cs="Times New Roman"/>
          <w:b/>
          <w:bCs/>
          <w:color w:val="000000" w:themeColor="text1"/>
          <w:kern w:val="0"/>
          <w:sz w:val="24"/>
          <w:szCs w:val="24"/>
        </w:rPr>
        <w:t xml:space="preserve">   </w:t>
      </w:r>
      <w:r>
        <w:rPr>
          <w:rFonts w:hint="eastAsia" w:ascii="黑体" w:hAnsi="黑体" w:eastAsia="黑体" w:cs="Times New Roman"/>
          <w:bCs/>
          <w:color w:val="000000" w:themeColor="text1"/>
          <w:kern w:val="0"/>
          <w:sz w:val="32"/>
          <w:szCs w:val="32"/>
        </w:rPr>
        <w:t xml:space="preserve"> </w:t>
      </w:r>
      <w:r>
        <w:rPr>
          <w:rFonts w:ascii="黑体" w:hAnsi="黑体" w:eastAsia="黑体" w:cs="Times New Roman"/>
          <w:bCs/>
          <w:color w:val="000000" w:themeColor="text1"/>
          <w:kern w:val="0"/>
          <w:sz w:val="32"/>
          <w:szCs w:val="32"/>
        </w:rPr>
        <w:t>三、收到和处理政府信息公开申请情况</w:t>
      </w:r>
    </w:p>
    <w:tbl>
      <w:tblPr>
        <w:tblStyle w:val="4"/>
        <w:tblW w:w="9071" w:type="dxa"/>
        <w:jc w:val="center"/>
        <w:tblLayout w:type="autofit"/>
        <w:tblCellMar>
          <w:top w:w="0" w:type="dxa"/>
          <w:left w:w="0" w:type="dxa"/>
          <w:bottom w:w="0" w:type="dxa"/>
          <w:right w:w="0" w:type="dxa"/>
        </w:tblCellMar>
      </w:tblPr>
      <w:tblGrid>
        <w:gridCol w:w="616"/>
        <w:gridCol w:w="854"/>
        <w:gridCol w:w="2084"/>
        <w:gridCol w:w="814"/>
        <w:gridCol w:w="755"/>
        <w:gridCol w:w="755"/>
        <w:gridCol w:w="814"/>
        <w:gridCol w:w="974"/>
        <w:gridCol w:w="711"/>
        <w:gridCol w:w="694"/>
      </w:tblGrid>
      <w:tr>
        <w:tblPrEx>
          <w:tblCellMar>
            <w:top w:w="0" w:type="dxa"/>
            <w:left w:w="0" w:type="dxa"/>
            <w:bottom w:w="0" w:type="dxa"/>
            <w:right w:w="0" w:type="dxa"/>
          </w:tblCellMar>
        </w:tblPrEx>
        <w:trPr>
          <w:jc w:val="center"/>
        </w:trPr>
        <w:tc>
          <w:tcPr>
            <w:tcW w:w="3554"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20" w:lineRule="exact"/>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（本列数据的勾稽关系为：第一项加第二项之和，等于第三项加第四项之和）</w:t>
            </w:r>
          </w:p>
        </w:tc>
        <w:tc>
          <w:tcPr>
            <w:tcW w:w="5517"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20" w:lineRule="exact"/>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申请人情况</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pPr>
              <w:widowControl/>
              <w:spacing w:line="220" w:lineRule="exact"/>
              <w:jc w:val="left"/>
              <w:rPr>
                <w:rFonts w:ascii="Times New Roman" w:hAnsi="Times New Roman" w:eastAsia="宋体" w:cs="Times New Roman"/>
                <w:color w:val="000000" w:themeColor="text1"/>
                <w:kern w:val="0"/>
                <w:sz w:val="24"/>
                <w:szCs w:val="24"/>
              </w:rPr>
            </w:pPr>
          </w:p>
        </w:tc>
        <w:tc>
          <w:tcPr>
            <w:tcW w:w="81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20" w:lineRule="exact"/>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自然人</w:t>
            </w:r>
          </w:p>
        </w:tc>
        <w:tc>
          <w:tcPr>
            <w:tcW w:w="4009"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20" w:lineRule="exact"/>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法人或其他组织</w:t>
            </w:r>
          </w:p>
        </w:tc>
        <w:tc>
          <w:tcPr>
            <w:tcW w:w="69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00" w:lineRule="exact"/>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总计</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pPr>
              <w:widowControl/>
              <w:spacing w:line="220" w:lineRule="exact"/>
              <w:jc w:val="left"/>
              <w:rPr>
                <w:rFonts w:ascii="Times New Roman" w:hAnsi="Times New Roman" w:eastAsia="宋体" w:cs="Times New Roman"/>
                <w:color w:val="000000" w:themeColor="text1"/>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20" w:lineRule="exact"/>
              <w:jc w:val="left"/>
              <w:rPr>
                <w:rFonts w:ascii="Times New Roman" w:hAnsi="Times New Roman" w:eastAsia="宋体" w:cs="Times New Roman"/>
                <w:color w:val="000000" w:themeColor="text1"/>
                <w:kern w:val="0"/>
                <w:sz w:val="24"/>
                <w:szCs w:val="24"/>
              </w:rPr>
            </w:pP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20" w:lineRule="exact"/>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商业企业</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20" w:lineRule="exact"/>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科研机构</w:t>
            </w:r>
          </w:p>
        </w:tc>
        <w:tc>
          <w:tcPr>
            <w:tcW w:w="8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20" w:lineRule="exact"/>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社会公益组织</w:t>
            </w:r>
          </w:p>
        </w:tc>
        <w:tc>
          <w:tcPr>
            <w:tcW w:w="9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20" w:lineRule="exact"/>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法律服务机构</w:t>
            </w:r>
          </w:p>
        </w:tc>
        <w:tc>
          <w:tcPr>
            <w:tcW w:w="7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20" w:lineRule="exact"/>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其他</w:t>
            </w: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r>
      <w:tr>
        <w:tblPrEx>
          <w:tblCellMar>
            <w:top w:w="0" w:type="dxa"/>
            <w:left w:w="0" w:type="dxa"/>
            <w:bottom w:w="0" w:type="dxa"/>
            <w:right w:w="0" w:type="dxa"/>
          </w:tblCellMar>
        </w:tblPrEx>
        <w:trPr>
          <w:jc w:val="center"/>
        </w:trPr>
        <w:tc>
          <w:tcPr>
            <w:tcW w:w="355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一、本年新收政府信息公开申请数量</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9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r>
      <w:tr>
        <w:tblPrEx>
          <w:tblCellMar>
            <w:top w:w="0" w:type="dxa"/>
            <w:left w:w="0" w:type="dxa"/>
            <w:bottom w:w="0" w:type="dxa"/>
            <w:right w:w="0" w:type="dxa"/>
          </w:tblCellMar>
        </w:tblPrEx>
        <w:trPr>
          <w:jc w:val="center"/>
        </w:trPr>
        <w:tc>
          <w:tcPr>
            <w:tcW w:w="355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二、上年结转政府信息公开申请数量</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9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r>
      <w:tr>
        <w:tblPrEx>
          <w:tblCellMar>
            <w:top w:w="0" w:type="dxa"/>
            <w:left w:w="0" w:type="dxa"/>
            <w:bottom w:w="0" w:type="dxa"/>
            <w:right w:w="0" w:type="dxa"/>
          </w:tblCellMar>
        </w:tblPrEx>
        <w:trPr>
          <w:jc w:val="center"/>
        </w:trPr>
        <w:tc>
          <w:tcPr>
            <w:tcW w:w="61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三、本年度办理结果</w:t>
            </w:r>
          </w:p>
        </w:tc>
        <w:tc>
          <w:tcPr>
            <w:tcW w:w="293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9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 </w:t>
            </w:r>
            <w:r>
              <w:rPr>
                <w:rFonts w:hint="eastAsia" w:ascii="Times New Roman" w:hAnsi="Times New Roman" w:eastAsia="宋体" w:cs="Times New Roman"/>
                <w:color w:val="000000" w:themeColor="text1"/>
                <w:kern w:val="0"/>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293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9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 </w:t>
            </w:r>
            <w:r>
              <w:rPr>
                <w:rFonts w:hint="eastAsia" w:ascii="Times New Roman" w:hAnsi="Times New Roman" w:eastAsia="宋体" w:cs="Times New Roman"/>
                <w:color w:val="000000" w:themeColor="text1"/>
                <w:kern w:val="0"/>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9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9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9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9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9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9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9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9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9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9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9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9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9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9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9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20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9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293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9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293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9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 </w:t>
            </w:r>
            <w:r>
              <w:rPr>
                <w:rFonts w:hint="eastAsia" w:ascii="Times New Roman" w:hAnsi="Times New Roman" w:eastAsia="宋体" w:cs="Times New Roman"/>
                <w:color w:val="000000" w:themeColor="text1"/>
                <w:kern w:val="0"/>
                <w:sz w:val="20"/>
                <w:szCs w:val="20"/>
              </w:rPr>
              <w:t>0</w:t>
            </w:r>
          </w:p>
        </w:tc>
      </w:tr>
      <w:tr>
        <w:tblPrEx>
          <w:tblCellMar>
            <w:top w:w="0" w:type="dxa"/>
            <w:left w:w="0" w:type="dxa"/>
            <w:bottom w:w="0" w:type="dxa"/>
            <w:right w:w="0" w:type="dxa"/>
          </w:tblCellMar>
        </w:tblPrEx>
        <w:trPr>
          <w:jc w:val="center"/>
        </w:trPr>
        <w:tc>
          <w:tcPr>
            <w:tcW w:w="355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四、结转下年度继续办理</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8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9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r>
    </w:tbl>
    <w:p>
      <w:pPr>
        <w:widowControl/>
        <w:shd w:val="clear" w:color="auto" w:fill="FFFFFF"/>
        <w:rPr>
          <w:rFonts w:ascii="黑体" w:hAnsi="黑体" w:eastAsia="黑体" w:cs="Times New Roman"/>
          <w:color w:val="000000" w:themeColor="text1"/>
          <w:kern w:val="0"/>
          <w:sz w:val="32"/>
          <w:szCs w:val="32"/>
        </w:rPr>
      </w:pPr>
      <w:r>
        <w:rPr>
          <w:rFonts w:hint="eastAsia" w:ascii="Times New Roman" w:hAnsi="Times New Roman" w:eastAsia="宋体" w:cs="Times New Roman"/>
          <w:color w:val="000000" w:themeColor="text1"/>
          <w:kern w:val="0"/>
          <w:sz w:val="24"/>
          <w:szCs w:val="24"/>
        </w:rPr>
        <w:t xml:space="preserve">   </w:t>
      </w:r>
      <w:r>
        <w:rPr>
          <w:rFonts w:hint="eastAsia" w:ascii="黑体" w:hAnsi="黑体" w:eastAsia="黑体" w:cs="Times New Roman"/>
          <w:color w:val="000000" w:themeColor="text1"/>
          <w:kern w:val="0"/>
          <w:sz w:val="32"/>
          <w:szCs w:val="32"/>
        </w:rPr>
        <w:t xml:space="preserve"> </w:t>
      </w:r>
      <w:r>
        <w:rPr>
          <w:rFonts w:ascii="黑体" w:hAnsi="黑体" w:eastAsia="黑体" w:cs="Times New Roman"/>
          <w:bCs/>
          <w:color w:val="000000" w:themeColor="text1"/>
          <w:kern w:val="0"/>
          <w:sz w:val="32"/>
          <w:szCs w:val="32"/>
        </w:rPr>
        <w:t>四、政府信息公开行政复议、行政诉讼情况</w:t>
      </w:r>
    </w:p>
    <w:tbl>
      <w:tblPr>
        <w:tblStyle w:val="4"/>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行政诉讼</w:t>
            </w:r>
          </w:p>
        </w:tc>
      </w:tr>
      <w:tr>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Times New Roman" w:hAnsi="Times New Roman" w:eastAsia="宋体" w:cs="Times New Roman"/>
                <w:color w:val="000000" w:themeColor="text1"/>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ascii="Times New Roman" w:hAnsi="Times New Roman" w:eastAsia="宋体" w:cs="Times New Roman"/>
                <w:color w:val="000000" w:themeColor="text1"/>
                <w:kern w:val="0"/>
                <w:sz w:val="20"/>
                <w:szCs w:val="20"/>
              </w:rPr>
              <w:t>总计</w:t>
            </w:r>
          </w:p>
        </w:tc>
      </w:tr>
      <w:tr>
        <w:tblPrEx>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0"/>
                <w:szCs w:val="20"/>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000000" w:themeColor="text1"/>
                <w:kern w:val="0"/>
                <w:sz w:val="24"/>
                <w:szCs w:val="24"/>
              </w:rPr>
            </w:pPr>
            <w:r>
              <w:rPr>
                <w:rFonts w:hint="eastAsia" w:ascii="Times New Roman" w:hAnsi="Times New Roman" w:eastAsia="宋体" w:cs="Times New Roman"/>
                <w:color w:val="000000" w:themeColor="text1"/>
                <w:kern w:val="0"/>
                <w:sz w:val="24"/>
                <w:szCs w:val="24"/>
              </w:rPr>
              <w:t>0</w:t>
            </w:r>
          </w:p>
        </w:tc>
      </w:tr>
    </w:tbl>
    <w:p>
      <w:pPr>
        <w:widowControl/>
        <w:shd w:val="clear" w:color="auto" w:fill="FFFFFF"/>
        <w:spacing w:line="560" w:lineRule="exact"/>
        <w:rPr>
          <w:rFonts w:ascii="Times New Roman" w:hAnsi="Times New Roman" w:eastAsia="宋体" w:cs="Times New Roman"/>
          <w:color w:val="000000" w:themeColor="text1"/>
          <w:kern w:val="0"/>
          <w:sz w:val="24"/>
          <w:szCs w:val="24"/>
        </w:rPr>
      </w:pPr>
    </w:p>
    <w:p>
      <w:pPr>
        <w:widowControl/>
        <w:shd w:val="clear" w:color="auto" w:fill="FFFFFF"/>
        <w:spacing w:line="560" w:lineRule="exact"/>
        <w:rPr>
          <w:rFonts w:ascii="黑体" w:hAnsi="黑体" w:eastAsia="黑体" w:cs="Times New Roman"/>
          <w:color w:val="000000" w:themeColor="text1"/>
          <w:kern w:val="0"/>
          <w:sz w:val="32"/>
          <w:szCs w:val="32"/>
        </w:rPr>
      </w:pPr>
      <w:r>
        <w:rPr>
          <w:rFonts w:hint="eastAsia" w:ascii="Times New Roman" w:hAnsi="Times New Roman" w:eastAsia="宋体" w:cs="Times New Roman"/>
          <w:color w:val="000000" w:themeColor="text1"/>
          <w:kern w:val="0"/>
          <w:sz w:val="24"/>
          <w:szCs w:val="24"/>
        </w:rPr>
        <w:t xml:space="preserve">    </w:t>
      </w:r>
      <w:r>
        <w:rPr>
          <w:rFonts w:ascii="黑体" w:hAnsi="黑体" w:eastAsia="黑体" w:cs="Times New Roman"/>
          <w:color w:val="000000" w:themeColor="text1"/>
          <w:kern w:val="0"/>
          <w:sz w:val="32"/>
          <w:szCs w:val="32"/>
        </w:rPr>
        <w:t>五、存在的主要问题及改进情况</w:t>
      </w:r>
    </w:p>
    <w:p>
      <w:pPr>
        <w:shd w:val="clear" w:color="auto" w:fill="FFFFFF"/>
        <w:spacing w:after="240" w:line="560" w:lineRule="atLeast"/>
        <w:ind w:firstLine="640" w:firstLineChars="200"/>
        <w:rPr>
          <w:rFonts w:ascii="Times New Roman" w:hAnsi="Times New Roman" w:eastAsia="仿宋_GB2312" w:cs="Times New Roman"/>
          <w:color w:val="000000" w:themeColor="text1"/>
          <w:kern w:val="0"/>
          <w:sz w:val="32"/>
          <w:szCs w:val="32"/>
        </w:rPr>
      </w:pPr>
      <w:r>
        <w:rPr>
          <w:rFonts w:hint="eastAsia" w:ascii="Times New Roman" w:hAnsi="Times New Roman" w:eastAsia="仿宋_GB2312" w:cs="Times New Roman"/>
          <w:color w:val="000000" w:themeColor="text1"/>
          <w:kern w:val="0"/>
          <w:sz w:val="32"/>
          <w:szCs w:val="32"/>
        </w:rPr>
        <w:t>克拉玛依市人民政府办公室于2020年印发了《克拉玛依市政务公开事项标准目录》，在推进落实上还存在差距。</w:t>
      </w:r>
      <w:r>
        <w:rPr>
          <w:rFonts w:ascii="Times New Roman" w:hAnsi="Times New Roman" w:eastAsia="仿宋_GB2312" w:cs="Times New Roman"/>
          <w:color w:val="000000" w:themeColor="text1"/>
          <w:kern w:val="0"/>
          <w:sz w:val="32"/>
          <w:szCs w:val="32"/>
        </w:rPr>
        <w:t>202</w:t>
      </w:r>
      <w:r>
        <w:rPr>
          <w:rFonts w:hint="eastAsia" w:ascii="Times New Roman" w:hAnsi="Times New Roman" w:eastAsia="仿宋_GB2312" w:cs="Times New Roman"/>
          <w:color w:val="000000" w:themeColor="text1"/>
          <w:kern w:val="0"/>
          <w:sz w:val="32"/>
          <w:szCs w:val="32"/>
        </w:rPr>
        <w:t>1</w:t>
      </w:r>
      <w:r>
        <w:rPr>
          <w:rFonts w:ascii="Times New Roman" w:hAnsi="Times New Roman" w:eastAsia="仿宋_GB2312" w:cs="Times New Roman"/>
          <w:color w:val="000000" w:themeColor="text1"/>
          <w:kern w:val="0"/>
          <w:sz w:val="32"/>
          <w:szCs w:val="32"/>
        </w:rPr>
        <w:t>年要持续深入学习《中华人民共和国政府信息公开条例》</w:t>
      </w:r>
      <w:r>
        <w:rPr>
          <w:rFonts w:hint="eastAsia" w:ascii="Times New Roman" w:hAnsi="Times New Roman" w:eastAsia="仿宋_GB2312" w:cs="Times New Roman"/>
          <w:color w:val="000000" w:themeColor="text1"/>
          <w:kern w:val="0"/>
          <w:sz w:val="32"/>
          <w:szCs w:val="32"/>
        </w:rPr>
        <w:t>（国务院令第711号）《新疆维吾尔自治区实施&lt;政府信息公开条例&gt;办法》（新疆维吾尔自治区人民政府令第152号），按照</w:t>
      </w:r>
      <w:r>
        <w:rPr>
          <w:rFonts w:ascii="Times New Roman" w:hAnsi="Times New Roman" w:eastAsia="仿宋_GB2312" w:cs="Times New Roman"/>
          <w:color w:val="000000" w:themeColor="text1"/>
          <w:kern w:val="0"/>
          <w:sz w:val="32"/>
          <w:szCs w:val="32"/>
        </w:rPr>
        <w:t>《应急管理部政府信息主动公开基本目录》</w:t>
      </w:r>
      <w:r>
        <w:rPr>
          <w:rFonts w:hint="eastAsia" w:ascii="Times New Roman" w:hAnsi="Times New Roman" w:eastAsia="仿宋_GB2312" w:cs="Times New Roman"/>
          <w:color w:val="000000" w:themeColor="text1"/>
          <w:kern w:val="0"/>
          <w:sz w:val="32"/>
          <w:szCs w:val="32"/>
        </w:rPr>
        <w:t>《克拉玛依市政务公开事项标准目录》和</w:t>
      </w:r>
      <w:r>
        <w:rPr>
          <w:rFonts w:ascii="Times New Roman" w:hAnsi="Times New Roman" w:eastAsia="仿宋_GB2312" w:cs="Times New Roman"/>
          <w:color w:val="000000" w:themeColor="text1"/>
          <w:kern w:val="0"/>
          <w:sz w:val="32"/>
          <w:szCs w:val="32"/>
        </w:rPr>
        <w:t>人民群众生产、生活需要、行政相对人的工作需求，进一步拓宽信息公开渠道，加大信息公开力度，强化贯彻落实，充分发挥政府信息对克拉玛依市安全生产和应急管理工作的服务作用。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6911457"/>
      <w:docPartObj>
        <w:docPartGallery w:val="AutoText"/>
      </w:docPartObj>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A4664"/>
    <w:rsid w:val="0003152C"/>
    <w:rsid w:val="00063CF8"/>
    <w:rsid w:val="000737C7"/>
    <w:rsid w:val="000C2586"/>
    <w:rsid w:val="000D6543"/>
    <w:rsid w:val="000D79DF"/>
    <w:rsid w:val="00125ADA"/>
    <w:rsid w:val="001B7C2F"/>
    <w:rsid w:val="001E618B"/>
    <w:rsid w:val="00283295"/>
    <w:rsid w:val="002F0EE3"/>
    <w:rsid w:val="003068C2"/>
    <w:rsid w:val="00372032"/>
    <w:rsid w:val="00481AEE"/>
    <w:rsid w:val="004B3180"/>
    <w:rsid w:val="00501C92"/>
    <w:rsid w:val="00536D88"/>
    <w:rsid w:val="005D5256"/>
    <w:rsid w:val="00674F99"/>
    <w:rsid w:val="00685C2D"/>
    <w:rsid w:val="006A4664"/>
    <w:rsid w:val="007226F7"/>
    <w:rsid w:val="00790439"/>
    <w:rsid w:val="007A089A"/>
    <w:rsid w:val="007A27BF"/>
    <w:rsid w:val="007A4A7C"/>
    <w:rsid w:val="007A5F78"/>
    <w:rsid w:val="007B0EC7"/>
    <w:rsid w:val="007C68DB"/>
    <w:rsid w:val="007E2707"/>
    <w:rsid w:val="007E3E41"/>
    <w:rsid w:val="00817E46"/>
    <w:rsid w:val="008537DB"/>
    <w:rsid w:val="0085486B"/>
    <w:rsid w:val="00854C32"/>
    <w:rsid w:val="009367C5"/>
    <w:rsid w:val="009A2999"/>
    <w:rsid w:val="009D124A"/>
    <w:rsid w:val="00A424C7"/>
    <w:rsid w:val="00AA5F73"/>
    <w:rsid w:val="00B0795D"/>
    <w:rsid w:val="00BC2227"/>
    <w:rsid w:val="00BE4E9D"/>
    <w:rsid w:val="00C140A6"/>
    <w:rsid w:val="00C8063B"/>
    <w:rsid w:val="00C82A15"/>
    <w:rsid w:val="00C90F15"/>
    <w:rsid w:val="00CA14DD"/>
    <w:rsid w:val="00D2451D"/>
    <w:rsid w:val="00D37389"/>
    <w:rsid w:val="00E00C2B"/>
    <w:rsid w:val="00E469CB"/>
    <w:rsid w:val="00F47642"/>
    <w:rsid w:val="00F71C23"/>
    <w:rsid w:val="4FF55E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Company>
  <Pages>3</Pages>
  <Words>247</Words>
  <Characters>1410</Characters>
  <Lines>11</Lines>
  <Paragraphs>3</Paragraphs>
  <TotalTime>136</TotalTime>
  <ScaleCrop>false</ScaleCrop>
  <LinksUpToDate>false</LinksUpToDate>
  <CharactersWithSpaces>1654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2019-12-04T10:32:00Z</dcterms:created>
  <dc:creator>IT Division</dc:creator>
  <cp:lastModifiedBy>鱼骨头</cp:lastModifiedBy>
  <cp:lastPrinted>2021-01-14T10:16:00Z</cp:lastPrinted>
  <dcterms:modified xsi:type="dcterms:W3CDTF">2024-11-11T03:09:19Z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E1763EEA3C8640E38F91875DB08D64F4</vt:lpwstr>
  </property>
</Properties>
</file>