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737" w:lineRule="atLeas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highlight w:val="none"/>
        </w:rPr>
        <w:t>白碱滩区2019年预算执行情况和2020年</w:t>
      </w:r>
    </w:p>
    <w:p>
      <w:pPr>
        <w:pStyle w:val="4"/>
        <w:shd w:val="clear" w:color="auto" w:fill="FFFFFF"/>
        <w:spacing w:line="737" w:lineRule="atLeast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highlight w:val="none"/>
        </w:rPr>
        <w:t>预算（草案）的报告</w:t>
      </w:r>
    </w:p>
    <w:p>
      <w:pPr>
        <w:pStyle w:val="4"/>
        <w:shd w:val="clear" w:color="auto" w:fill="FFFFFF"/>
        <w:spacing w:line="737" w:lineRule="atLeast"/>
        <w:ind w:firstLine="904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</w:p>
    <w:p>
      <w:pPr>
        <w:pStyle w:val="4"/>
        <w:shd w:val="clear" w:color="auto" w:fill="FFFFFF"/>
        <w:spacing w:line="737" w:lineRule="atLeast"/>
        <w:ind w:firstLine="904"/>
        <w:jc w:val="center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——</w:t>
      </w:r>
      <w:r>
        <w:rPr>
          <w:rFonts w:ascii="Times New Roman" w:hAnsi="Times New Roman" w:eastAsia="微软雅黑" w:cs="Times New Roman"/>
          <w:color w:val="222222"/>
          <w:sz w:val="44"/>
          <w:szCs w:val="44"/>
          <w:highlight w:val="none"/>
        </w:rPr>
        <w:t>20</w:t>
      </w:r>
      <w:r>
        <w:rPr>
          <w:rFonts w:hint="eastAsia" w:ascii="Times New Roman" w:hAnsi="Times New Roman" w:eastAsia="微软雅黑" w:cs="Times New Roman"/>
          <w:color w:val="222222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年</w:t>
      </w:r>
      <w:r>
        <w:rPr>
          <w:rFonts w:ascii="Times New Roman" w:hAnsi="Times New Roman" w:eastAsia="微软雅黑" w:cs="Times New Roman"/>
          <w:color w:val="222222"/>
          <w:sz w:val="44"/>
          <w:szCs w:val="44"/>
          <w:highlight w:val="none"/>
        </w:rPr>
        <w:t>1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月</w:t>
      </w:r>
      <w:r>
        <w:rPr>
          <w:rFonts w:ascii="Times New Roman" w:hAnsi="Times New Roman" w:eastAsia="微软雅黑" w:cs="Times New Roman"/>
          <w:color w:val="222222"/>
          <w:sz w:val="44"/>
          <w:szCs w:val="44"/>
          <w:highlight w:val="none"/>
        </w:rPr>
        <w:t>27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日在白碱滩区第八届人民代表大会第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  <w:lang w:eastAsia="zh-CN"/>
        </w:rPr>
        <w:t>五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次会议上</w:t>
      </w:r>
    </w:p>
    <w:p>
      <w:pPr>
        <w:pStyle w:val="4"/>
        <w:shd w:val="clear" w:color="auto" w:fill="FFFFFF"/>
        <w:spacing w:line="737" w:lineRule="atLeast"/>
        <w:ind w:firstLine="904"/>
        <w:jc w:val="center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</w:p>
    <w:p>
      <w:pPr>
        <w:pStyle w:val="4"/>
        <w:shd w:val="clear" w:color="auto" w:fill="FFFFFF"/>
        <w:spacing w:line="737" w:lineRule="atLeast"/>
        <w:ind w:firstLine="904"/>
        <w:jc w:val="center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  <w:r>
        <w:rPr>
          <w:rFonts w:hint="eastAsia" w:ascii="楷体_GB2312" w:hAnsi="微软雅黑" w:eastAsia="楷体_GB2312"/>
          <w:color w:val="222222"/>
          <w:sz w:val="44"/>
          <w:szCs w:val="44"/>
          <w:highlight w:val="none"/>
        </w:rPr>
        <w:t>白碱滩区财政局</w:t>
      </w:r>
    </w:p>
    <w:p>
      <w:pPr>
        <w:pStyle w:val="4"/>
        <w:shd w:val="clear" w:color="auto" w:fill="FFFFFF"/>
        <w:spacing w:line="737" w:lineRule="atLeast"/>
        <w:ind w:firstLine="904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各位代表：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04"/>
        <w:textAlignment w:val="auto"/>
        <w:rPr>
          <w:rFonts w:hint="eastAsia" w:ascii="微软雅黑" w:hAnsi="微软雅黑" w:eastAsia="微软雅黑"/>
          <w:color w:val="222222"/>
          <w:sz w:val="25"/>
          <w:szCs w:val="25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受区人民政府委托，现将白碱滩区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年预算执行情况和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年预算（草案）提请区第八届人民代表大会第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次会议审议，并请区政协委员和其他列席人员提出意见</w:t>
      </w:r>
      <w:r>
        <w:rPr>
          <w:rFonts w:hint="eastAsia" w:ascii="仿宋_GB2312" w:hAnsi="微软雅黑" w:eastAsia="仿宋_GB2312"/>
          <w:color w:val="222222"/>
          <w:sz w:val="44"/>
          <w:szCs w:val="4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一、201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sz w:val="32"/>
          <w:szCs w:val="32"/>
        </w:rPr>
        <w:t>年预算执行情况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3" w:firstLineChars="198"/>
        <w:textAlignment w:val="auto"/>
        <w:rPr>
          <w:rFonts w:hint="eastAsia" w:ascii="黑体" w:hAnsi="黑体" w:eastAsia="黑体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2019年，我局紧紧围绕区委、区政府的决策部署和各项工作目标任务，坚持稳中求进工作总基调，联合相关部门积极组织财政收入，严控政府隐形债务，严守“三保”底线，大力开展部门预算绩效评价工作，提高财政资金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有效运用，加大改善民生力度，全面保障社会稳定和长治久安。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现将具体工作总结如下：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  <w:t>（一）预算执行情况。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1．一般公共预算收支情况。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一般公共预算收入完成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亿元，同比上升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23.96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%，完成调整预算的10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1.96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%，其中，税收收入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4.05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%；非税收入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2.06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亿元，同比上升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200.29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一般公共预算支出完成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13.83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2.38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%，完成调整预算的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一般公共预算收支平衡情况：一般公共预算收入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亿元，加上级补助收入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7.44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亿元、政府置换债券转贷收入0.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亿元、调入资金0.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亿元，扣除上解支出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亿元、债券还本支出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预算稳定调节基金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0.08亿元，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与一般公共预算支出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13.83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亿元相抵后，实现了收支平衡。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2．政府性基金收支情况。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政府性基金收入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0.27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24.74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%，完成预算的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108.61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%。政府性基金支出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亿元，同比上升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60.1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%，完成预算的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103.37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政府性基金收支平衡情况：政府性基金收入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0.27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亿元，加上级补助收入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政府置换债券转贷收入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亿元，减去政府性基金支出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亿元，扣除调入一般公共预算0.03亿元后，政府性基金本期无结余。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3．国有资本经营收支情况。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国有资本经营收入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万元，主要是国有企业城投公司上缴的利润收入，完成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预算的100%。国有资本经营支出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万元，完成预算的100%。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国有资本经营收支平衡情况：国有资本经营收入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万元，扣除调入一般公共预算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万元，与国有资本经营支出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万元相抵后，实现了收支平衡。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4．补助收入资金安排使用情况。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补助收入完成9.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亿元，比上年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2.23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%，其中：地方债券置换资金0.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亿元，新增地方政府债券资金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亿元（包含：城区基础设施改善0.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亿元，学校改扩建0.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亿元，土地储备专项债券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亿元）；城区基础设施建设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eastAsia="zh-CN"/>
        </w:rPr>
        <w:t>、老旧小区改造及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学校内初班改造资金0.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5．地方政府债务情况。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年，自治区核定我区政府债务限额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6.25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亿元。截至年底，我区政府债务余额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6.08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亿元，区债务余额符合地方政府债务限额管理相关规定。新增债券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</w:rPr>
        <w:t>亿元。债券资金已全部按规定拨付使用，年底无结余。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</w:pPr>
      <w:r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  <w:t>（二）落实区人大预算决议情况。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按照区第八届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次人大预算决议要求，财政部门认真执行《预算法》，积极落实财政政策，深化财税体制改革，严格规范预算管理，促进经济平稳健康发展和社会和谐稳定。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严格落实减税降费政策，坚定不移抓好财政收入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今年以来，受经济下行和减税降费政策双重影响，财政收入任务十分艰巨。一是严格落实减税降费政策，减税降费力度不断加大。据测算，全年因减税降费政策地方税收减收4702万元。二是坚持把稳增长作为主要任务，全力以赴抓收入，抓财源建设和收入提质，进一步强化质量和均衡入库意识，确保收入实现年度目标。2019年我区财政总收入完成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15.85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元，增长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1.94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%，一般公共预算收入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6.12亿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元，增长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23.96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%。其中：地方税收收入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4.05亿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4.58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%，税收占比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66.18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优化支出结构，合理安排支出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牢牢把握“保工资、保运转、保民生”主基调，按照财政部、自治区财政厅的工作部署，切实履行好县以下政权基本财力保障责任，坚持以保障民生为重点，继续完善财政投入机制，全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力保障社会事业发展。2019年全区财政总支出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15.85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亿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元，增支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亿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元，增长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1.94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%。用于民生支出达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8.18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亿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元，民生支出比重超过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59.12</w:t>
      </w:r>
      <w:r>
        <w:rPr>
          <w:rFonts w:hint="default" w:ascii="仿宋_GB2312" w:hAnsi="微软雅黑" w:eastAsia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加强政府性债务管理，坚决打赢防范化解隐性债务风险攻坚战。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进一步加强地方政府性债务管理，规范地方政府性举债融资机制，实行政府债务限额管理和预算管理，硬化预算约束，严格项目的审核。积极对接上级债务管理政策，扩大地方债券规模。经市政府批准，核定我区2019年度地方政府债务限额6.25亿元，其中一般债券4.65亿元，专项债券1.6亿元。2019年，自治区下达我区新增一般债券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亿元，专项债券1.1亿元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高度重视、扎实推进清理拖欠民营企业中小企业账款工作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按照“一企一册一账”原则，全面梳理清欠数据，总计为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9513.78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万元。同时对我区720家民营企业完成全面摸排，经双向对标后无新增欠款。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截至目前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已清偿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6191.27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万元，还款率为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加强扶贫资金监管，支持打赢打好脱贫攻坚战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一是贯彻落实中央和自治区以及克拉玛依市脱贫攻坚战略部署，设立区内协作扶贫资金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264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万元，充分发挥财政资金在脱贫攻坚中的积极作用。二是纳入财政扶贫资金动态监控平台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3957.91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万元，其中扶贫专项资金134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.2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（2018年度内初班营养改善计划）。三是配合开展扶贫资金的专项监督检查。根据上级对扶贫领域监督检查的要求，配合有关部门开展了扶贫资金专项督查，通过座谈、走访、查阅财务资料等方式督查了扶贫资金的使用管理情况，确保扶贫资金真正用在“刀刃”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加大资金投入，强力支持打好“大气、水、土壤”环境污染治理攻坚战。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配合相关部门，重点把生态保护与修复、大气污染防治、污水处理等项目放在优先位置，积极筹措资金支持生态环境建设。贯彻落实党中央、国务院关于污染防治的一系列决策部署，统筹安排资金2456万元。其中第二次全国污染源普查经费170.8万元、土壤污染评估费30万元、畜禽粪污染资源化利用工程项目经费290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着力保障和改善民生，增强人民群众获得感。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——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严格压缩一般性支出，努力降低行政运行成本。继续按照“保工资、保运转、保稳定”的支出原则，严格控制三公经费支出，压缩一般性支出。通过优化方案，降低政府购买服务费用，财政资金使用效益进一步提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——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科学安排财政支出，突出保障民生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、教育、就业及医疗，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全力解决群众最直接、最现实、最紧迫、最关心的民生问题。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截至目前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全区教育、医疗、社保就业和文化体育等民生支出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8.18亿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元，占公共财政支出的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65.08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切实保障教育优先发展。教育支出达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3.79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元，同比增长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0.27亿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坚持就业优先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落实各项就业创业财政政策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拨付就业资金524.2万元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医疗养老建设继续推进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：大力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投入辖区居民购买城乡居民医疗保险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大力支持养老事业发展，保障70岁以上老人生活补贴，居家养老购买服务工作，养老机构补贴等支出。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  <w:highlight w:val="none"/>
          <w:lang w:val="en-US" w:eastAsia="zh-CN" w:bidi="ar-SA"/>
        </w:rPr>
        <w:t>各位代表，过去的一年里，我区财政工作虽然取得了一定的成绩，但面临的困难和问题依然存在：财政收入量质有待进一步提高，减税效应持续显现，相关税收增速继续放缓；财政支出需求不断扩大，财政支出的范围和规模逐年扩大，财政收支平衡的压力越来越大等问题凸显，面对困难和挑战，我们将贯彻党的十九大精神，结合“不忘初心、牢记使命”主题教育工作，通过深化各项改革努力加以解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color w:val="22222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</w:rPr>
        <w:t>20</w:t>
      </w: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</w:rPr>
        <w:t>年预算草案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基本原则：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是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“三保”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优先。牢牢把握“保工资、保运转、保民生”主基调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优先安排市政府及区委、区政府确定的重点民生支出；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是突出重点。确保重点项目、偿债和在建项目支出；三是厉行节约。降低运行支出，削减专项支出，在资金不落实的情况下，一律不安排新项目预算。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区财政局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在充分考虑我区经济发展现状和社会需求的实际情况后，编制了我区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年财政预算草案。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</w:pPr>
      <w:r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  <w:t>（一）预算安排情况。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</w:pPr>
      <w:r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  <w:t>1．一般公共预算。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一般公共预算收入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6.73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亿元，同上年执行数相比增长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，其中，税收收入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4.35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亿元，同上年执行数相比增长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7.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；非税收入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2.38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亿元，同上年执行数相比增长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15.2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一般公共预算支出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15.01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亿元，同上年执行数相比增长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4.3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。主要安排情况：教育支出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3.88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2.4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；医疗卫生支出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0.95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5.4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；社会保障和就业支出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0.94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3.6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；文化体育与传媒支出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7.3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；城乡社区支出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1.91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10.5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；农林水支出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35.5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；公共安全支出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3.47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0.8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．政府性基金预算。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政府性基金收入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亿元，其中，国有土地使用权出让收入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0.18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亿元；城市基础设施配套费收入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0.0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亿元；债务转贷收入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政府性基金支出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亿元，其中，城乡社区支出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076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亿元。调入一般公共预算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0.0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上述一般公共预算和政府性基金两项收支汇总后，地方财政收入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15.79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亿元，较上年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0.07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0.47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；地方财政支出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15.79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亿元，较上年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0.07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亿元，同比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0.47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3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．国有资本经营预算。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国有资本经营预算按照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“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以收定支、不列赤字、统筹兼顾、适度集中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”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的原则，国有资本经营收入按照文件要求以企业净利润的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的比例征收，预计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年利润收入为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245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万元，主要是城投公司上缴的利润收入。同时，按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的比例划转公共财政预算，所以，国有资本经营预算调出资金为</w:t>
      </w:r>
      <w:r>
        <w:rPr>
          <w:rFonts w:ascii="Times New Roman" w:hAnsi="Times New Roman" w:eastAsia="微软雅黑" w:cs="Times New Roman"/>
          <w:color w:val="222222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万元，国有企业资本金注入为</w:t>
      </w:r>
      <w:r>
        <w:rPr>
          <w:rFonts w:hint="eastAsia" w:ascii="Times New Roman" w:hAnsi="Times New Roman" w:eastAsia="微软雅黑" w:cs="Times New Roman"/>
          <w:color w:val="222222"/>
          <w:sz w:val="32"/>
          <w:szCs w:val="32"/>
          <w:highlight w:val="none"/>
          <w:lang w:val="en-US" w:eastAsia="zh-CN"/>
        </w:rPr>
        <w:t>171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“三公”经费预算。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年“三公”经费财政预算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462.94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万元，其中，因公出国（境）费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万元，公务接待费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51.7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万元，公务用车运行维护费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406.24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万元，公务用车购置费0万元。20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年预算比201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年预算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279.82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万元,同比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37.7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%。其中，因公出国（境）费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1.26万元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，公务接待费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43.42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万元，公务用车运行维护费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321.98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万元，公务用车购置费与上年持平。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  5．部分新增地方债务限额情况及举借债务预算安排情况。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  贯彻落实党中央、国务院决策部署，保障重点项目资金需求，我区20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年部分新增地方政府债务限额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自治区暂未下达。市财政下达债务转贷收入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1.3亿元，其中：一般债务资金1亿元，再融资0.3亿元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新增地方政府债务收支应纳入预算管理。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 6．转移支付预算。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年我区上级补助收入预算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6.43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亿元。其中：所得税基数返还收入0.16亿元，一般性转移支付收入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5.68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亿元，专项转移支付收入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0.59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亿元。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/>
          <w:color w:val="222222"/>
          <w:sz w:val="32"/>
          <w:szCs w:val="32"/>
          <w:highlight w:val="none"/>
        </w:rPr>
      </w:pPr>
      <w:r>
        <w:rPr>
          <w:rFonts w:hint="eastAsia" w:ascii="楷体_GB2312" w:hAnsi="微软雅黑" w:eastAsia="楷体_GB2312"/>
          <w:color w:val="222222"/>
          <w:sz w:val="32"/>
          <w:szCs w:val="32"/>
          <w:highlight w:val="none"/>
        </w:rPr>
        <w:t>（二）确保完成预算任务的主要措施。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狠抓组织收入，确保全年目标任务圆满完成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围绕2020年财政一般公共预算收入任务和收入质量指标，序时组织收入；进一步加强预算执行分析，提高分析质量，加强税务局沟通联系，及时分析解决税收征管中存在的问题，加大收入征管力度，确保全年财政收入任务的圆满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优化支出结构，确保资金使用提质增效。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按照公共财政的要求，继续深入调整优化财政支出结构，将更多的财政资金惠及到广大人民的利益上来。2020年，继续按照“民生优先、突出重点”的支出原则，不断加大对重点项目的保障力度。认真落实中央、自治区、市关于厉行节约的要求，严格控制财政一般性支出，降低行政运行成本，加快节约型政府建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创新支持方式，确保经济转型升级稳步推进。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深入挖掘财政资金的杠杆作用，努力发挥财政资金的更大功效。在服务地方经济发展上，财政资金的分配要坚持以经济转型升级为目标，以推动产业结构调整为重点，大力支持产业结构优化调整。在运用资金支持的基础上，积极发挥财政政策的作用，研究财政资金和政策的良性互动，努力在转变经济发展方式上发挥更大作用。把财政资金和政策更加倾斜于战略性新兴产业、绿色循环经济、文化产业发展、培养和引进人才等领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加大民生保障，确保各项惠民政策有效落实。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正确处理好财政增收与改善民生的关系，在加快经济发展、壮大财政实力的同时，逐步推进基本公共服务均等化。继续加大对教育、科技、社保、生态环境、医疗卫生等社会事业发展的支持力度，提高民生支出占公共财政比重，推动经济增长、结构调整，使辖区居民共享改革发展成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深化改革创新，确保监督管理规范高效。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完善部门预算编制体系，完善各类费用的定额体系，提升预算编制标准化水平。继续加强绩效评价工作，强化绩效评价结果运用，提升预算单位的绩效管理意识。继续推进法治财政标准化管理，保障财政工作在法治的轨道上运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/>
          <w:highlight w:val="none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各位代表，20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年是全面贯彻党的十九大精神的深化之年，是决胜全面建成小康社会、实施“十三五”规划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  <w:lang w:eastAsia="zh-CN"/>
        </w:rPr>
        <w:t>收官之年</w:t>
      </w:r>
      <w:r>
        <w:rPr>
          <w:rFonts w:hint="eastAsia" w:ascii="仿宋_GB2312" w:hAnsi="微软雅黑" w:eastAsia="仿宋_GB2312"/>
          <w:color w:val="222222"/>
          <w:sz w:val="32"/>
          <w:szCs w:val="32"/>
          <w:highlight w:val="none"/>
        </w:rPr>
        <w:t>。完成财政收支预算，推进财税体制改革，做好各项财政工作，责任重大，使命光荣。我们将坚决贯彻中央、自治区的各项决策部署，在区委、区政府的坚强领导下，自觉接受人大指导监督、虚心听取政协意见建议，为实现社会稳定和长治久安总目标，建设安全美丽、文明健康、环保宜居的白碱滩做出新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E63C6"/>
    <w:multiLevelType w:val="singleLevel"/>
    <w:tmpl w:val="85CE63C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B6C3BF"/>
    <w:multiLevelType w:val="singleLevel"/>
    <w:tmpl w:val="FEB6C3BF"/>
    <w:lvl w:ilvl="0" w:tentative="0">
      <w:start w:val="4"/>
      <w:numFmt w:val="decimal"/>
      <w:suff w:val="nothing"/>
      <w:lvlText w:val="%1．"/>
      <w:lvlJc w:val="left"/>
    </w:lvl>
  </w:abstractNum>
  <w:abstractNum w:abstractNumId="2">
    <w:nsid w:val="2E42CD93"/>
    <w:multiLevelType w:val="singleLevel"/>
    <w:tmpl w:val="2E42CD9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5B7"/>
    <w:rsid w:val="001E4488"/>
    <w:rsid w:val="008865B7"/>
    <w:rsid w:val="009B43A5"/>
    <w:rsid w:val="00A4561D"/>
    <w:rsid w:val="04717E15"/>
    <w:rsid w:val="05320BE0"/>
    <w:rsid w:val="06C451E8"/>
    <w:rsid w:val="0BCE5699"/>
    <w:rsid w:val="0E844535"/>
    <w:rsid w:val="1490727F"/>
    <w:rsid w:val="15AC6889"/>
    <w:rsid w:val="16121C98"/>
    <w:rsid w:val="18042212"/>
    <w:rsid w:val="196F6EE9"/>
    <w:rsid w:val="234C3636"/>
    <w:rsid w:val="24925AB0"/>
    <w:rsid w:val="262E46BE"/>
    <w:rsid w:val="295B6A4C"/>
    <w:rsid w:val="2D9B5D61"/>
    <w:rsid w:val="319837EF"/>
    <w:rsid w:val="33083703"/>
    <w:rsid w:val="34FB0FF3"/>
    <w:rsid w:val="43500FF8"/>
    <w:rsid w:val="44AC2253"/>
    <w:rsid w:val="47E0601B"/>
    <w:rsid w:val="47EB6C02"/>
    <w:rsid w:val="52CB31AF"/>
    <w:rsid w:val="55C5695A"/>
    <w:rsid w:val="5B38075E"/>
    <w:rsid w:val="5B7A1E24"/>
    <w:rsid w:val="5E0E6076"/>
    <w:rsid w:val="5E544138"/>
    <w:rsid w:val="60F30858"/>
    <w:rsid w:val="6183576E"/>
    <w:rsid w:val="66025519"/>
    <w:rsid w:val="67477128"/>
    <w:rsid w:val="69174586"/>
    <w:rsid w:val="693E5292"/>
    <w:rsid w:val="6AD91D2D"/>
    <w:rsid w:val="6BE0591A"/>
    <w:rsid w:val="6C9A3D20"/>
    <w:rsid w:val="720C2DDF"/>
    <w:rsid w:val="757C5BCD"/>
    <w:rsid w:val="761A3372"/>
    <w:rsid w:val="76E24DF5"/>
    <w:rsid w:val="78F94B9E"/>
    <w:rsid w:val="7D3B2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1161</Words>
  <Characters>6622</Characters>
  <Lines>55</Lines>
  <Paragraphs>15</Paragraphs>
  <TotalTime>45</TotalTime>
  <ScaleCrop>false</ScaleCrop>
  <LinksUpToDate>false</LinksUpToDate>
  <CharactersWithSpaces>7768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2020-01-01T02:41:00Z</dcterms:created>
  <dc:creator>AutoBVT</dc:creator>
  <cp:lastModifiedBy>鱼骨头</cp:lastModifiedBy>
  <cp:lastPrinted>2020-01-02T02:33:00Z</cp:lastPrinted>
  <dcterms:modified xsi:type="dcterms:W3CDTF">2024-10-22T02:48:42Z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4D457DEE4AC843ED9A2BDB1E1F5DF0E9</vt:lpwstr>
  </property>
</Properties>
</file>